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0F8" w:rsidRPr="00781342" w:rsidRDefault="002830F8" w:rsidP="002830F8">
      <w:pPr>
        <w:rPr>
          <w:rFonts w:ascii="Calibri" w:hAnsi="Calibri"/>
          <w:b/>
          <w:color w:val="0070C0"/>
          <w:sz w:val="22"/>
          <w:szCs w:val="22"/>
        </w:rPr>
      </w:pPr>
      <w:r w:rsidRPr="00781342">
        <w:rPr>
          <w:rFonts w:ascii="Calibri" w:hAnsi="Calibri"/>
          <w:b/>
          <w:color w:val="0070C0"/>
          <w:sz w:val="22"/>
          <w:szCs w:val="22"/>
        </w:rPr>
        <w:t>Výroční zpráva</w:t>
      </w:r>
    </w:p>
    <w:p w:rsidR="002830F8" w:rsidRPr="00B62219" w:rsidRDefault="002830F8" w:rsidP="002830F8">
      <w:pPr>
        <w:jc w:val="both"/>
        <w:rPr>
          <w:rFonts w:ascii="Calibri" w:hAnsi="Calibri"/>
          <w:b/>
          <w:spacing w:val="100"/>
          <w:sz w:val="22"/>
          <w:szCs w:val="22"/>
        </w:rPr>
      </w:pPr>
      <w:r>
        <w:rPr>
          <w:rFonts w:ascii="Calibri" w:hAnsi="Calibri"/>
          <w:b/>
          <w:spacing w:val="100"/>
          <w:sz w:val="22"/>
          <w:szCs w:val="22"/>
        </w:rPr>
        <w:pict>
          <v:rect id="_x0000_i1025" style="width:0;height:1.5pt" o:hralign="center" o:hrstd="t" o:hr="t" fillcolor="gray" stroked="f"/>
        </w:pict>
      </w:r>
    </w:p>
    <w:p w:rsidR="002830F8" w:rsidRPr="00B62219" w:rsidRDefault="002830F8" w:rsidP="002830F8">
      <w:pPr>
        <w:jc w:val="both"/>
        <w:rPr>
          <w:rFonts w:ascii="Calibri" w:hAnsi="Calibri"/>
          <w:b/>
          <w:sz w:val="22"/>
          <w:szCs w:val="22"/>
        </w:rPr>
      </w:pPr>
      <w:r w:rsidRPr="00B62219">
        <w:rPr>
          <w:rFonts w:ascii="Calibri" w:hAnsi="Calibri"/>
          <w:b/>
          <w:sz w:val="22"/>
          <w:szCs w:val="22"/>
        </w:rPr>
        <w:t>za rok 201</w:t>
      </w:r>
      <w:r>
        <w:rPr>
          <w:rFonts w:ascii="Calibri" w:hAnsi="Calibri"/>
          <w:b/>
          <w:sz w:val="22"/>
          <w:szCs w:val="22"/>
        </w:rPr>
        <w:t>8</w:t>
      </w:r>
      <w:r w:rsidRPr="00B62219">
        <w:rPr>
          <w:rFonts w:ascii="Calibri" w:hAnsi="Calibri"/>
          <w:b/>
          <w:sz w:val="22"/>
          <w:szCs w:val="22"/>
        </w:rPr>
        <w:t xml:space="preserve"> o činnosti města Klimkovic </w:t>
      </w:r>
      <w:r w:rsidRPr="00B62219">
        <w:rPr>
          <w:rStyle w:val="Siln"/>
          <w:rFonts w:ascii="Calibri" w:hAnsi="Calibri"/>
          <w:sz w:val="22"/>
          <w:szCs w:val="22"/>
        </w:rPr>
        <w:t xml:space="preserve">a jeho orgánů </w:t>
      </w:r>
      <w:r w:rsidRPr="00B62219">
        <w:rPr>
          <w:rFonts w:ascii="Calibri" w:hAnsi="Calibri"/>
          <w:b/>
          <w:sz w:val="22"/>
          <w:szCs w:val="22"/>
        </w:rPr>
        <w:t>v oblasti poskytování informací občanům dle zákona č. 106/1999 Sb., o svobodném přístupu k informacím, ve znění pozdějších předpisů</w:t>
      </w:r>
    </w:p>
    <w:p w:rsidR="002830F8" w:rsidRPr="00B62219" w:rsidRDefault="002830F8" w:rsidP="002830F8">
      <w:pPr>
        <w:jc w:val="both"/>
        <w:rPr>
          <w:rFonts w:ascii="Calibri" w:hAnsi="Calibri"/>
          <w:b/>
          <w:sz w:val="22"/>
          <w:szCs w:val="22"/>
        </w:rPr>
      </w:pPr>
    </w:p>
    <w:p w:rsidR="002830F8" w:rsidRPr="00B62219" w:rsidRDefault="002830F8" w:rsidP="002830F8">
      <w:pPr>
        <w:numPr>
          <w:ilvl w:val="0"/>
          <w:numId w:val="1"/>
        </w:numPr>
        <w:tabs>
          <w:tab w:val="clear" w:pos="1440"/>
        </w:tabs>
        <w:ind w:left="567" w:hanging="567"/>
        <w:jc w:val="both"/>
        <w:rPr>
          <w:rFonts w:ascii="Calibri" w:hAnsi="Calibri"/>
          <w:sz w:val="22"/>
          <w:szCs w:val="22"/>
        </w:rPr>
      </w:pPr>
      <w:r w:rsidRPr="00B62219">
        <w:rPr>
          <w:rFonts w:ascii="Calibri" w:hAnsi="Calibri"/>
          <w:sz w:val="22"/>
          <w:szCs w:val="22"/>
        </w:rPr>
        <w:t>Městskému úřadu Klimkovice byly podány v průběhu roku 201</w:t>
      </w:r>
      <w:r>
        <w:rPr>
          <w:rFonts w:ascii="Calibri" w:hAnsi="Calibri"/>
          <w:sz w:val="22"/>
          <w:szCs w:val="22"/>
        </w:rPr>
        <w:t>8</w:t>
      </w:r>
      <w:r w:rsidRPr="00B62219">
        <w:rPr>
          <w:rFonts w:ascii="Calibri" w:hAnsi="Calibri"/>
          <w:sz w:val="22"/>
          <w:szCs w:val="22"/>
        </w:rPr>
        <w:t xml:space="preserve"> celkem </w:t>
      </w:r>
      <w:r>
        <w:rPr>
          <w:rFonts w:ascii="Calibri" w:hAnsi="Calibri"/>
          <w:sz w:val="22"/>
          <w:szCs w:val="22"/>
        </w:rPr>
        <w:t>4</w:t>
      </w:r>
      <w:r w:rsidRPr="00B62219">
        <w:rPr>
          <w:rFonts w:ascii="Calibri" w:hAnsi="Calibri"/>
          <w:sz w:val="22"/>
          <w:szCs w:val="22"/>
        </w:rPr>
        <w:t xml:space="preserve"> žádosti o podání informací ve smyslu zák. č. 106/1999 Sb., o svobodném přístupu k informacím, ve znění pozdějších předpisů.</w:t>
      </w:r>
    </w:p>
    <w:p w:rsidR="002830F8" w:rsidRPr="00B62219" w:rsidRDefault="002830F8" w:rsidP="002830F8">
      <w:pPr>
        <w:ind w:left="567"/>
        <w:jc w:val="both"/>
        <w:rPr>
          <w:rFonts w:ascii="Calibri" w:hAnsi="Calibri"/>
          <w:sz w:val="22"/>
          <w:szCs w:val="22"/>
        </w:rPr>
      </w:pPr>
    </w:p>
    <w:p w:rsidR="002830F8" w:rsidRPr="00B62219" w:rsidRDefault="002830F8" w:rsidP="002830F8">
      <w:pPr>
        <w:numPr>
          <w:ilvl w:val="0"/>
          <w:numId w:val="1"/>
        </w:numPr>
        <w:tabs>
          <w:tab w:val="clear" w:pos="1440"/>
        </w:tabs>
        <w:ind w:left="567" w:hanging="567"/>
        <w:jc w:val="both"/>
        <w:rPr>
          <w:rFonts w:ascii="Calibri" w:hAnsi="Calibri"/>
          <w:sz w:val="22"/>
          <w:szCs w:val="22"/>
        </w:rPr>
      </w:pPr>
      <w:r w:rsidRPr="00B62219">
        <w:rPr>
          <w:rFonts w:ascii="Calibri" w:hAnsi="Calibri"/>
          <w:sz w:val="22"/>
          <w:szCs w:val="22"/>
        </w:rPr>
        <w:t>Nebyla vydána rozhodnutí o zamítnutí podání informací.</w:t>
      </w:r>
    </w:p>
    <w:p w:rsidR="002830F8" w:rsidRPr="00B62219" w:rsidRDefault="002830F8" w:rsidP="002830F8">
      <w:pPr>
        <w:ind w:left="567"/>
        <w:jc w:val="both"/>
        <w:rPr>
          <w:rFonts w:ascii="Calibri" w:hAnsi="Calibri"/>
          <w:sz w:val="22"/>
          <w:szCs w:val="22"/>
        </w:rPr>
      </w:pPr>
    </w:p>
    <w:p w:rsidR="002830F8" w:rsidRPr="00B62219" w:rsidRDefault="002830F8" w:rsidP="002830F8">
      <w:pPr>
        <w:numPr>
          <w:ilvl w:val="0"/>
          <w:numId w:val="1"/>
        </w:numPr>
        <w:tabs>
          <w:tab w:val="clear" w:pos="1440"/>
        </w:tabs>
        <w:ind w:left="567" w:hanging="567"/>
        <w:jc w:val="both"/>
        <w:rPr>
          <w:rFonts w:ascii="Calibri" w:hAnsi="Calibri"/>
          <w:sz w:val="22"/>
          <w:szCs w:val="22"/>
        </w:rPr>
      </w:pPr>
      <w:r w:rsidRPr="00B62219">
        <w:rPr>
          <w:rFonts w:ascii="Calibri" w:hAnsi="Calibri"/>
          <w:sz w:val="22"/>
          <w:szCs w:val="22"/>
        </w:rPr>
        <w:t>Soud nepřezkoumával rozhodnutí o odmítnutí žádosti o poskytnutí informace.</w:t>
      </w:r>
    </w:p>
    <w:p w:rsidR="002830F8" w:rsidRPr="00B62219" w:rsidRDefault="002830F8" w:rsidP="002830F8">
      <w:pPr>
        <w:ind w:left="567"/>
        <w:jc w:val="both"/>
        <w:rPr>
          <w:rFonts w:ascii="Calibri" w:hAnsi="Calibri"/>
          <w:sz w:val="22"/>
          <w:szCs w:val="22"/>
        </w:rPr>
      </w:pPr>
    </w:p>
    <w:p w:rsidR="002830F8" w:rsidRDefault="002830F8" w:rsidP="002830F8">
      <w:pPr>
        <w:numPr>
          <w:ilvl w:val="0"/>
          <w:numId w:val="1"/>
        </w:numPr>
        <w:tabs>
          <w:tab w:val="clear" w:pos="1440"/>
        </w:tabs>
        <w:ind w:left="567" w:hanging="567"/>
        <w:jc w:val="both"/>
        <w:rPr>
          <w:rFonts w:ascii="Calibri" w:hAnsi="Calibri"/>
          <w:sz w:val="22"/>
          <w:szCs w:val="22"/>
        </w:rPr>
      </w:pPr>
      <w:r w:rsidRPr="00B62219">
        <w:rPr>
          <w:rFonts w:ascii="Calibri" w:hAnsi="Calibri"/>
          <w:sz w:val="22"/>
          <w:szCs w:val="22"/>
        </w:rPr>
        <w:t>Nebyla vedena řízení o sankcích za nedodržování citovaného zákona.</w:t>
      </w:r>
    </w:p>
    <w:p w:rsidR="002830F8" w:rsidRDefault="002830F8" w:rsidP="002830F8">
      <w:pPr>
        <w:jc w:val="both"/>
        <w:rPr>
          <w:rFonts w:ascii="Calibri" w:hAnsi="Calibri"/>
          <w:sz w:val="22"/>
          <w:szCs w:val="22"/>
        </w:rPr>
      </w:pPr>
    </w:p>
    <w:p w:rsidR="002830F8" w:rsidRPr="00B62219" w:rsidRDefault="002830F8" w:rsidP="002830F8">
      <w:pPr>
        <w:jc w:val="both"/>
        <w:rPr>
          <w:rFonts w:ascii="Calibri" w:hAnsi="Calibri"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e)        Nebyla</w:t>
      </w:r>
      <w:proofErr w:type="gramEnd"/>
      <w:r>
        <w:rPr>
          <w:rFonts w:ascii="Calibri" w:hAnsi="Calibri"/>
          <w:sz w:val="22"/>
          <w:szCs w:val="22"/>
        </w:rPr>
        <w:t xml:space="preserve"> podána s</w:t>
      </w:r>
      <w:r w:rsidRPr="009971AA">
        <w:rPr>
          <w:rFonts w:ascii="Calibri" w:hAnsi="Calibri"/>
          <w:sz w:val="22"/>
          <w:szCs w:val="22"/>
        </w:rPr>
        <w:t>tížnost na postup při vyřizování žádosti o informace</w:t>
      </w:r>
      <w:r>
        <w:rPr>
          <w:rFonts w:ascii="Calibri" w:hAnsi="Calibri"/>
          <w:sz w:val="22"/>
          <w:szCs w:val="22"/>
        </w:rPr>
        <w:t>.</w:t>
      </w:r>
    </w:p>
    <w:p w:rsidR="002830F8" w:rsidRPr="00B62219" w:rsidRDefault="002830F8" w:rsidP="002830F8">
      <w:pPr>
        <w:ind w:left="567"/>
        <w:jc w:val="both"/>
        <w:rPr>
          <w:rFonts w:ascii="Calibri" w:hAnsi="Calibri"/>
          <w:sz w:val="22"/>
          <w:szCs w:val="22"/>
        </w:rPr>
      </w:pPr>
    </w:p>
    <w:p w:rsidR="002830F8" w:rsidRPr="00B62219" w:rsidRDefault="002830F8" w:rsidP="002830F8">
      <w:pPr>
        <w:numPr>
          <w:ilvl w:val="0"/>
          <w:numId w:val="1"/>
        </w:numPr>
        <w:tabs>
          <w:tab w:val="clear" w:pos="1440"/>
        </w:tabs>
        <w:ind w:left="567" w:hanging="567"/>
        <w:jc w:val="both"/>
        <w:rPr>
          <w:rFonts w:ascii="Calibri" w:hAnsi="Calibri"/>
          <w:sz w:val="22"/>
          <w:szCs w:val="22"/>
        </w:rPr>
      </w:pPr>
      <w:r w:rsidRPr="00B62219">
        <w:rPr>
          <w:rFonts w:ascii="Calibri" w:hAnsi="Calibri"/>
          <w:sz w:val="22"/>
          <w:szCs w:val="22"/>
        </w:rPr>
        <w:t>Nebyly účtovány finanční úhrady podle § 17 zákona č. 106/1999 Sb., o svobodném přístupu k informacím, ve znění pozdějších předpisů.</w:t>
      </w:r>
    </w:p>
    <w:p w:rsidR="002830F8" w:rsidRPr="00B62219" w:rsidRDefault="002830F8" w:rsidP="002830F8">
      <w:pPr>
        <w:jc w:val="both"/>
        <w:rPr>
          <w:rFonts w:ascii="Calibri" w:hAnsi="Calibri"/>
          <w:b/>
          <w:sz w:val="22"/>
          <w:szCs w:val="22"/>
        </w:rPr>
      </w:pPr>
    </w:p>
    <w:p w:rsidR="002830F8" w:rsidRPr="00781342" w:rsidRDefault="002830F8" w:rsidP="002830F8">
      <w:pPr>
        <w:rPr>
          <w:rFonts w:ascii="Calibri" w:hAnsi="Calibri"/>
          <w:b/>
          <w:color w:val="0070C0"/>
          <w:sz w:val="22"/>
          <w:szCs w:val="22"/>
        </w:rPr>
      </w:pPr>
      <w:r w:rsidRPr="00781342">
        <w:rPr>
          <w:rFonts w:ascii="Calibri" w:hAnsi="Calibri"/>
          <w:b/>
          <w:color w:val="0070C0"/>
          <w:sz w:val="22"/>
          <w:szCs w:val="22"/>
        </w:rPr>
        <w:t>Zpráva o podání petic a stížností občanů</w:t>
      </w:r>
    </w:p>
    <w:p w:rsidR="002830F8" w:rsidRPr="00B62219" w:rsidRDefault="002830F8" w:rsidP="002830F8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pacing w:val="100"/>
          <w:sz w:val="22"/>
          <w:szCs w:val="22"/>
        </w:rPr>
        <w:pict>
          <v:rect id="_x0000_i1026" style="width:0;height:1.5pt" o:hralign="center" o:hrstd="t" o:hr="t" fillcolor="gray" stroked="f"/>
        </w:pict>
      </w:r>
    </w:p>
    <w:p w:rsidR="002830F8" w:rsidRPr="00B62219" w:rsidRDefault="002830F8" w:rsidP="002830F8">
      <w:pPr>
        <w:jc w:val="both"/>
        <w:rPr>
          <w:rFonts w:ascii="Calibri" w:hAnsi="Calibri"/>
          <w:b/>
          <w:sz w:val="22"/>
          <w:szCs w:val="22"/>
        </w:rPr>
      </w:pPr>
      <w:r w:rsidRPr="00B62219">
        <w:rPr>
          <w:rFonts w:ascii="Calibri" w:hAnsi="Calibri"/>
          <w:b/>
          <w:sz w:val="22"/>
          <w:szCs w:val="22"/>
        </w:rPr>
        <w:t>Počet petic podaných občany za rok 201</w:t>
      </w:r>
      <w:r>
        <w:rPr>
          <w:rFonts w:ascii="Calibri" w:hAnsi="Calibri"/>
          <w:b/>
          <w:sz w:val="22"/>
          <w:szCs w:val="22"/>
        </w:rPr>
        <w:t>8</w:t>
      </w:r>
      <w:r w:rsidRPr="00B62219">
        <w:rPr>
          <w:rFonts w:ascii="Calibri" w:hAnsi="Calibri"/>
          <w:b/>
          <w:sz w:val="22"/>
          <w:szCs w:val="22"/>
        </w:rPr>
        <w:t>:</w:t>
      </w:r>
    </w:p>
    <w:p w:rsidR="002830F8" w:rsidRPr="00B62219" w:rsidRDefault="002830F8" w:rsidP="002830F8">
      <w:pPr>
        <w:jc w:val="both"/>
        <w:rPr>
          <w:rFonts w:ascii="Calibri" w:hAnsi="Calibri"/>
          <w:sz w:val="22"/>
          <w:szCs w:val="22"/>
        </w:rPr>
      </w:pPr>
    </w:p>
    <w:p w:rsidR="002830F8" w:rsidRPr="00B62219" w:rsidRDefault="002830F8" w:rsidP="002830F8">
      <w:pPr>
        <w:jc w:val="both"/>
        <w:rPr>
          <w:rFonts w:ascii="Calibri" w:hAnsi="Calibri"/>
          <w:sz w:val="22"/>
          <w:szCs w:val="22"/>
        </w:rPr>
      </w:pPr>
      <w:r w:rsidRPr="00B62219">
        <w:rPr>
          <w:rFonts w:ascii="Calibri" w:hAnsi="Calibri"/>
          <w:sz w:val="22"/>
          <w:szCs w:val="22"/>
        </w:rPr>
        <w:t>V roce 201</w:t>
      </w:r>
      <w:r>
        <w:rPr>
          <w:rFonts w:ascii="Calibri" w:hAnsi="Calibri"/>
          <w:sz w:val="22"/>
          <w:szCs w:val="22"/>
        </w:rPr>
        <w:t>8</w:t>
      </w:r>
      <w:r w:rsidRPr="00B62219">
        <w:rPr>
          <w:rFonts w:ascii="Calibri" w:hAnsi="Calibri"/>
          <w:sz w:val="22"/>
          <w:szCs w:val="22"/>
        </w:rPr>
        <w:t xml:space="preserve"> byl</w:t>
      </w:r>
      <w:r>
        <w:rPr>
          <w:rFonts w:ascii="Calibri" w:hAnsi="Calibri"/>
          <w:sz w:val="22"/>
          <w:szCs w:val="22"/>
        </w:rPr>
        <w:t>a</w:t>
      </w:r>
      <w:r w:rsidRPr="00B62219">
        <w:rPr>
          <w:rFonts w:ascii="Calibri" w:hAnsi="Calibri"/>
          <w:sz w:val="22"/>
          <w:szCs w:val="22"/>
        </w:rPr>
        <w:t xml:space="preserve"> podán</w:t>
      </w:r>
      <w:r>
        <w:rPr>
          <w:rFonts w:ascii="Calibri" w:hAnsi="Calibri"/>
          <w:sz w:val="22"/>
          <w:szCs w:val="22"/>
        </w:rPr>
        <w:t>a 1 petice.</w:t>
      </w:r>
      <w:r w:rsidRPr="00B62219">
        <w:rPr>
          <w:rFonts w:ascii="Calibri" w:hAnsi="Calibri"/>
          <w:sz w:val="22"/>
          <w:szCs w:val="22"/>
        </w:rPr>
        <w:t xml:space="preserve"> </w:t>
      </w:r>
    </w:p>
    <w:p w:rsidR="002830F8" w:rsidRPr="00B62219" w:rsidRDefault="002830F8" w:rsidP="002830F8">
      <w:pPr>
        <w:jc w:val="both"/>
        <w:rPr>
          <w:rFonts w:ascii="Calibri" w:hAnsi="Calibri"/>
          <w:b/>
          <w:sz w:val="22"/>
          <w:szCs w:val="22"/>
        </w:rPr>
      </w:pPr>
    </w:p>
    <w:p w:rsidR="002830F8" w:rsidRPr="00B62219" w:rsidRDefault="002830F8" w:rsidP="002830F8">
      <w:pPr>
        <w:jc w:val="both"/>
        <w:rPr>
          <w:rFonts w:ascii="Calibri" w:hAnsi="Calibri"/>
          <w:b/>
          <w:sz w:val="22"/>
          <w:szCs w:val="22"/>
        </w:rPr>
      </w:pPr>
      <w:r w:rsidRPr="00B62219">
        <w:rPr>
          <w:rFonts w:ascii="Calibri" w:hAnsi="Calibri"/>
          <w:b/>
          <w:sz w:val="22"/>
          <w:szCs w:val="22"/>
        </w:rPr>
        <w:t>Počet stížností podaných občany za rok 201</w:t>
      </w:r>
      <w:r>
        <w:rPr>
          <w:rFonts w:ascii="Calibri" w:hAnsi="Calibri"/>
          <w:b/>
          <w:sz w:val="22"/>
          <w:szCs w:val="22"/>
        </w:rPr>
        <w:t>8</w:t>
      </w:r>
      <w:r w:rsidRPr="00B62219">
        <w:rPr>
          <w:rFonts w:ascii="Calibri" w:hAnsi="Calibri"/>
          <w:b/>
          <w:sz w:val="22"/>
          <w:szCs w:val="22"/>
        </w:rPr>
        <w:t>:</w:t>
      </w:r>
    </w:p>
    <w:p w:rsidR="002830F8" w:rsidRPr="00B62219" w:rsidRDefault="002830F8" w:rsidP="002830F8">
      <w:pPr>
        <w:jc w:val="both"/>
        <w:rPr>
          <w:rFonts w:ascii="Calibri" w:hAnsi="Calibri"/>
          <w:sz w:val="22"/>
          <w:szCs w:val="22"/>
        </w:rPr>
      </w:pPr>
    </w:p>
    <w:p w:rsidR="002830F8" w:rsidRPr="00B62219" w:rsidRDefault="002830F8" w:rsidP="002830F8">
      <w:pPr>
        <w:jc w:val="both"/>
        <w:rPr>
          <w:rFonts w:ascii="Calibri" w:hAnsi="Calibri"/>
          <w:sz w:val="22"/>
          <w:szCs w:val="22"/>
        </w:rPr>
      </w:pPr>
      <w:r w:rsidRPr="00B62219">
        <w:rPr>
          <w:rFonts w:ascii="Calibri" w:hAnsi="Calibri"/>
          <w:sz w:val="22"/>
          <w:szCs w:val="22"/>
        </w:rPr>
        <w:t>V roce 201</w:t>
      </w:r>
      <w:r>
        <w:rPr>
          <w:rFonts w:ascii="Calibri" w:hAnsi="Calibri"/>
          <w:sz w:val="22"/>
          <w:szCs w:val="22"/>
        </w:rPr>
        <w:t>8</w:t>
      </w:r>
      <w:r w:rsidRPr="00B62219">
        <w:rPr>
          <w:rFonts w:ascii="Calibri" w:hAnsi="Calibri"/>
          <w:sz w:val="22"/>
          <w:szCs w:val="22"/>
        </w:rPr>
        <w:t xml:space="preserve"> byl</w:t>
      </w:r>
      <w:r>
        <w:rPr>
          <w:rFonts w:ascii="Calibri" w:hAnsi="Calibri"/>
          <w:sz w:val="22"/>
          <w:szCs w:val="22"/>
        </w:rPr>
        <w:t>y podány</w:t>
      </w:r>
      <w:r w:rsidRPr="00B62219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2 </w:t>
      </w:r>
      <w:r w:rsidRPr="00B62219">
        <w:rPr>
          <w:rFonts w:ascii="Calibri" w:hAnsi="Calibri"/>
          <w:sz w:val="22"/>
          <w:szCs w:val="22"/>
        </w:rPr>
        <w:t>stížnost</w:t>
      </w:r>
      <w:r>
        <w:rPr>
          <w:rFonts w:ascii="Calibri" w:hAnsi="Calibri"/>
          <w:sz w:val="22"/>
          <w:szCs w:val="22"/>
        </w:rPr>
        <w:t>i</w:t>
      </w:r>
      <w:r w:rsidRPr="00B62219">
        <w:rPr>
          <w:rFonts w:ascii="Calibri" w:hAnsi="Calibri"/>
          <w:sz w:val="22"/>
          <w:szCs w:val="22"/>
        </w:rPr>
        <w:t xml:space="preserve"> ve smyslu vnitřní směrnice města Klimkovic – Pravidel pro přijímání a vyřizování stížností a petic občanů.  </w:t>
      </w:r>
    </w:p>
    <w:p w:rsidR="002830F8" w:rsidRPr="00B62219" w:rsidRDefault="002830F8" w:rsidP="002830F8">
      <w:pPr>
        <w:jc w:val="both"/>
        <w:rPr>
          <w:rFonts w:ascii="Calibri" w:hAnsi="Calibri"/>
          <w:sz w:val="22"/>
          <w:szCs w:val="22"/>
        </w:rPr>
      </w:pPr>
    </w:p>
    <w:p w:rsidR="002830F8" w:rsidRDefault="002830F8" w:rsidP="002830F8">
      <w:pPr>
        <w:jc w:val="both"/>
        <w:rPr>
          <w:rFonts w:ascii="Calibri" w:hAnsi="Calibri"/>
          <w:b/>
          <w:color w:val="0070C0"/>
          <w:sz w:val="22"/>
          <w:szCs w:val="22"/>
        </w:rPr>
      </w:pPr>
    </w:p>
    <w:p w:rsidR="002830F8" w:rsidRPr="00C501F3" w:rsidRDefault="002830F8" w:rsidP="002830F8">
      <w:pPr>
        <w:jc w:val="both"/>
        <w:rPr>
          <w:rFonts w:ascii="Calibri" w:hAnsi="Calibri"/>
          <w:b/>
          <w:color w:val="0070C0"/>
          <w:sz w:val="22"/>
          <w:szCs w:val="22"/>
        </w:rPr>
      </w:pPr>
      <w:r w:rsidRPr="00C501F3">
        <w:rPr>
          <w:rFonts w:ascii="Calibri" w:hAnsi="Calibri"/>
          <w:b/>
          <w:color w:val="0070C0"/>
          <w:sz w:val="22"/>
          <w:szCs w:val="22"/>
        </w:rPr>
        <w:t>Sazebník úhrad za poskytování informací</w:t>
      </w:r>
    </w:p>
    <w:p w:rsidR="002830F8" w:rsidRPr="00B62219" w:rsidRDefault="002830F8" w:rsidP="002830F8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pacing w:val="100"/>
          <w:sz w:val="22"/>
          <w:szCs w:val="22"/>
        </w:rPr>
        <w:pict>
          <v:rect id="_x0000_i1027" style="width:0;height:1.5pt" o:hralign="center" o:hrstd="t" o:hr="t" fillcolor="gray" stroked="f"/>
        </w:pict>
      </w:r>
    </w:p>
    <w:p w:rsidR="002830F8" w:rsidRDefault="002830F8" w:rsidP="002830F8">
      <w:pPr>
        <w:pStyle w:val="Normlnweb"/>
        <w:spacing w:before="0" w:beforeAutospacing="0" w:after="222" w:afterAutospacing="0" w:line="332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Sazebník úhrad zůstává beze změn.</w:t>
      </w:r>
    </w:p>
    <w:p w:rsidR="00994A68" w:rsidRDefault="00994A68">
      <w:bookmarkStart w:id="0" w:name="_GoBack"/>
      <w:bookmarkEnd w:id="0"/>
    </w:p>
    <w:sectPr w:rsidR="00994A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BE62D4"/>
    <w:multiLevelType w:val="hybridMultilevel"/>
    <w:tmpl w:val="36D27012"/>
    <w:lvl w:ilvl="0" w:tplc="7480D61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0F8"/>
    <w:rsid w:val="002830F8"/>
    <w:rsid w:val="0099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2746C1-8829-4847-97A5-271BD2070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830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2830F8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2830F8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830F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30F8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Jahnova</dc:creator>
  <cp:keywords/>
  <dc:description/>
  <cp:lastModifiedBy>Andrea Jahnova</cp:lastModifiedBy>
  <cp:revision>1</cp:revision>
  <cp:lastPrinted>2019-03-27T14:37:00Z</cp:lastPrinted>
  <dcterms:created xsi:type="dcterms:W3CDTF">2019-03-27T14:36:00Z</dcterms:created>
  <dcterms:modified xsi:type="dcterms:W3CDTF">2019-03-27T14:37:00Z</dcterms:modified>
</cp:coreProperties>
</file>