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3AB" w:rsidRDefault="000E63AB" w:rsidP="000E63AB">
      <w:pPr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Výroční zpráva</w:t>
      </w:r>
    </w:p>
    <w:p w:rsidR="000E63AB" w:rsidRDefault="000E63AB" w:rsidP="000E63AB">
      <w:pPr>
        <w:jc w:val="center"/>
        <w:rPr>
          <w:rFonts w:ascii="Calibri" w:hAnsi="Calibri"/>
          <w:b/>
          <w:spacing w:val="100"/>
          <w:sz w:val="22"/>
          <w:szCs w:val="22"/>
        </w:rPr>
      </w:pPr>
      <w:r>
        <w:rPr>
          <w:rFonts w:ascii="Calibri" w:hAnsi="Calibri"/>
          <w:b/>
          <w:spacing w:val="100"/>
          <w:sz w:val="22"/>
          <w:szCs w:val="22"/>
        </w:rPr>
        <w:pict>
          <v:rect id="_x0000_i1025" style="width:453.6pt;height:1.5pt" o:hralign="center" o:hrstd="t" o:hr="t" fillcolor="#a0a0a0" stroked="f"/>
        </w:pict>
      </w: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 rok 2022 o činnosti města Klimkovic </w:t>
      </w:r>
      <w:r>
        <w:rPr>
          <w:rStyle w:val="Siln"/>
          <w:rFonts w:ascii="Calibri" w:hAnsi="Calibri"/>
          <w:sz w:val="22"/>
          <w:szCs w:val="22"/>
        </w:rPr>
        <w:t xml:space="preserve">a jeho orgánů </w:t>
      </w:r>
      <w:r>
        <w:rPr>
          <w:rFonts w:ascii="Calibri" w:hAnsi="Calibri"/>
          <w:b/>
          <w:sz w:val="22"/>
          <w:szCs w:val="22"/>
        </w:rPr>
        <w:t>v oblasti poskytování informací občanům dle zákona č. 106/1999 Sb., o svobodném přístupu k informacím, ve znění pozdějších předpisů</w:t>
      </w: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</w:p>
    <w:p w:rsidR="000E63AB" w:rsidRDefault="000E63AB" w:rsidP="000E63AB">
      <w:pPr>
        <w:numPr>
          <w:ilvl w:val="0"/>
          <w:numId w:val="1"/>
        </w:numPr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Městskému úřadu Klimkovice bylo podáno v průběhu roku 2022 celkem 7 žádostí o podání informací ve smyslu zák. č. 106/1999 Sb., o svobodném přístupu k informacím, ve znění pozdějších předpisů.</w:t>
      </w:r>
    </w:p>
    <w:p w:rsidR="000E63AB" w:rsidRDefault="000E63AB" w:rsidP="000E63AB">
      <w:pPr>
        <w:ind w:left="567"/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numPr>
          <w:ilvl w:val="0"/>
          <w:numId w:val="1"/>
        </w:numPr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Nebyla vydána rozhodnutí o zamítnutí podání informací.</w:t>
      </w:r>
    </w:p>
    <w:p w:rsidR="000E63AB" w:rsidRDefault="000E63AB" w:rsidP="000E63AB">
      <w:pPr>
        <w:ind w:left="567"/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numPr>
          <w:ilvl w:val="0"/>
          <w:numId w:val="1"/>
        </w:numPr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Soud nepřezkoumával rozhodnutí o odmítnutí žádosti o poskytnutí informace.</w:t>
      </w:r>
    </w:p>
    <w:p w:rsidR="000E63AB" w:rsidRDefault="000E63AB" w:rsidP="000E63AB">
      <w:pPr>
        <w:ind w:left="567"/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numPr>
          <w:ilvl w:val="0"/>
          <w:numId w:val="1"/>
        </w:numPr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Nebyla vedena řízení o sankcích za nedodržování citovaného zákona.</w:t>
      </w: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e)        Nebyla podána stížnost na postup při vyřizování žádosti o informace.</w:t>
      </w:r>
    </w:p>
    <w:p w:rsidR="000E63AB" w:rsidRDefault="000E63AB" w:rsidP="000E63AB">
      <w:pPr>
        <w:ind w:left="567"/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numPr>
          <w:ilvl w:val="0"/>
          <w:numId w:val="1"/>
        </w:numPr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Nebyly účtovány finanční úhrady podle § 17 zákona č. 106/1999 Sb., o svobodném přístupu k informacím, ve znění pozdějších předpisů.</w:t>
      </w: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</w:p>
    <w:p w:rsidR="000E63AB" w:rsidRDefault="000E63AB" w:rsidP="000E63AB">
      <w:pPr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Zpráva o podání petic a stížností občanů</w:t>
      </w:r>
    </w:p>
    <w:p w:rsidR="000E63AB" w:rsidRDefault="000E63AB" w:rsidP="000E63AB">
      <w:pPr>
        <w:jc w:val="center"/>
        <w:rPr>
          <w:rFonts w:ascii="Calibri" w:hAnsi="Calibri"/>
          <w:b/>
          <w:spacing w:val="100"/>
          <w:sz w:val="22"/>
          <w:szCs w:val="22"/>
        </w:rPr>
      </w:pPr>
      <w:r>
        <w:rPr>
          <w:rFonts w:ascii="Calibri" w:hAnsi="Calibri"/>
          <w:b/>
          <w:spacing w:val="100"/>
          <w:sz w:val="22"/>
          <w:szCs w:val="22"/>
        </w:rPr>
        <w:pict>
          <v:rect id="_x0000_i1026" style="width:453.6pt;height:1.5pt" o:hralign="center" o:hrstd="t" o:hr="t" fillcolor="#a0a0a0" stroked="f"/>
        </w:pict>
      </w: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Počet petic podaných občany za rok 2022:</w:t>
      </w: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roce 2022 nebyla podána žádná petice. </w:t>
      </w: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</w:p>
    <w:p w:rsidR="000E63AB" w:rsidRDefault="000E63AB" w:rsidP="000E63A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Počet stížností podaných občany za rok 2022:</w:t>
      </w: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</w:p>
    <w:p w:rsidR="000E63AB" w:rsidRDefault="000E63AB" w:rsidP="000E63A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roce 2022 nebyla podána stížnost ve smyslu vnitřní směrnice města Klimkovic – Pravidel pro přijímání a vyřizování stížností a petic občanů.</w:t>
      </w:r>
    </w:p>
    <w:p w:rsidR="000E63AB" w:rsidRDefault="000E63AB" w:rsidP="000E63AB">
      <w:pPr>
        <w:jc w:val="both"/>
        <w:rPr>
          <w:rFonts w:ascii="Calibri" w:hAnsi="Calibri"/>
          <w:b/>
          <w:color w:val="0070C0"/>
          <w:sz w:val="22"/>
          <w:szCs w:val="22"/>
        </w:rPr>
      </w:pPr>
    </w:p>
    <w:p w:rsidR="000E63AB" w:rsidRDefault="000E63AB" w:rsidP="000E63AB">
      <w:pPr>
        <w:jc w:val="both"/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Sazebník úhrad za poskytování informací</w:t>
      </w:r>
    </w:p>
    <w:p w:rsidR="000E63AB" w:rsidRDefault="000E63AB" w:rsidP="000E63AB">
      <w:pPr>
        <w:jc w:val="center"/>
        <w:rPr>
          <w:rFonts w:ascii="Calibri" w:hAnsi="Calibri"/>
          <w:b/>
          <w:spacing w:val="100"/>
          <w:sz w:val="22"/>
          <w:szCs w:val="22"/>
        </w:rPr>
      </w:pPr>
      <w:r>
        <w:rPr>
          <w:rFonts w:ascii="Calibri" w:hAnsi="Calibri"/>
          <w:b/>
          <w:spacing w:val="100"/>
          <w:sz w:val="22"/>
          <w:szCs w:val="22"/>
        </w:rPr>
        <w:pict>
          <v:rect id="_x0000_i1027" style="width:453.6pt;height:1.5pt" o:hralign="center" o:hrstd="t" o:hr="t" fillcolor="#a0a0a0" stroked="f"/>
        </w:pict>
      </w:r>
    </w:p>
    <w:p w:rsidR="000E63AB" w:rsidRDefault="000E63AB" w:rsidP="000E63AB">
      <w:pPr>
        <w:pStyle w:val="Normlnweb"/>
        <w:spacing w:before="0" w:beforeAutospacing="0" w:after="222" w:afterAutospacing="0" w:line="332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Sazebník úhrad zůstává beze změn.</w:t>
      </w:r>
    </w:p>
    <w:p w:rsidR="00D41AC4" w:rsidRDefault="00D41AC4">
      <w:bookmarkStart w:id="0" w:name="_GoBack"/>
      <w:bookmarkEnd w:id="0"/>
    </w:p>
    <w:sectPr w:rsidR="00D41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2D4"/>
    <w:multiLevelType w:val="hybridMultilevel"/>
    <w:tmpl w:val="36D27012"/>
    <w:lvl w:ilvl="0" w:tplc="7480D61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AB"/>
    <w:rsid w:val="000E63AB"/>
    <w:rsid w:val="00D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677D9-FAAD-4ED5-B7D3-99800450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0E63A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E63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Jahnova</dc:creator>
  <cp:keywords/>
  <dc:description/>
  <cp:lastModifiedBy>Andrea Jahnova</cp:lastModifiedBy>
  <cp:revision>1</cp:revision>
  <dcterms:created xsi:type="dcterms:W3CDTF">2023-02-22T12:10:00Z</dcterms:created>
  <dcterms:modified xsi:type="dcterms:W3CDTF">2023-02-22T12:11:00Z</dcterms:modified>
</cp:coreProperties>
</file>