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A51E45" w:rsidTr="00A51E45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A51E45">
              <w:tc>
                <w:tcPr>
                  <w:tcW w:w="1555" w:type="dxa"/>
                  <w:vMerge w:val="restart"/>
                  <w:hideMark/>
                </w:tcPr>
                <w:p w:rsidR="00A51E45" w:rsidRDefault="00A51E45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A51E45" w:rsidRDefault="00A51E45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A51E45" w:rsidRDefault="00A51E45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A51E45">
              <w:tc>
                <w:tcPr>
                  <w:tcW w:w="1555" w:type="dxa"/>
                  <w:vMerge/>
                  <w:vAlign w:val="center"/>
                  <w:hideMark/>
                </w:tcPr>
                <w:p w:rsidR="00A51E45" w:rsidRDefault="00A51E45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A51E45" w:rsidRDefault="00A51E45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A51E45" w:rsidRDefault="00A51E45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A51E45" w:rsidRDefault="00A51E45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51E45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A51E45" w:rsidRDefault="00A51E45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A51E45" w:rsidRDefault="00A51E45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A51E45" w:rsidRDefault="00A51E45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A51E45" w:rsidRDefault="00A51E45" w:rsidP="00A51E45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21/2018</w:t>
      </w:r>
    </w:p>
    <w:p w:rsidR="00A51E45" w:rsidRDefault="00A51E45" w:rsidP="00A51E45">
      <w:pPr>
        <w:jc w:val="center"/>
        <w:rPr>
          <w:rFonts w:ascii="Calibri" w:hAnsi="Calibri"/>
          <w:bCs/>
          <w:u w:val="single"/>
        </w:rPr>
      </w:pPr>
    </w:p>
    <w:p w:rsidR="00A51E45" w:rsidRDefault="00A51E45" w:rsidP="00A51E45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Schvále</w:t>
      </w:r>
      <w:r w:rsidR="00E43E39">
        <w:rPr>
          <w:rFonts w:ascii="Calibri" w:hAnsi="Calibri"/>
          <w:bCs/>
        </w:rPr>
        <w:t>né Radou města Klimkovice dne 28. 11. 2018</w:t>
      </w:r>
    </w:p>
    <w:p w:rsidR="00A51E45" w:rsidRDefault="00A51E45" w:rsidP="00A51E45">
      <w:pPr>
        <w:jc w:val="center"/>
        <w:rPr>
          <w:rFonts w:ascii="Calibri" w:hAnsi="Calibri"/>
          <w:bCs/>
        </w:rPr>
      </w:pPr>
    </w:p>
    <w:p w:rsidR="00A51E45" w:rsidRDefault="00A51E45" w:rsidP="00A51E45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Rada města Klimkovice s c h v a l u j e úpravu rozpočtu pro rok 2018 – rozpočtové opatření č. 21/2018, kterým se:</w:t>
      </w:r>
    </w:p>
    <w:p w:rsidR="00A51E45" w:rsidRDefault="00A51E45" w:rsidP="00A51E45">
      <w:pPr>
        <w:jc w:val="center"/>
        <w:rPr>
          <w:rFonts w:ascii="Calibri" w:hAnsi="Calibri"/>
          <w:bCs/>
        </w:rPr>
      </w:pPr>
    </w:p>
    <w:p w:rsidR="00B84F90" w:rsidRDefault="00B84F90" w:rsidP="00A51E45">
      <w:pPr>
        <w:jc w:val="center"/>
        <w:rPr>
          <w:rFonts w:ascii="Calibri" w:hAnsi="Calibri"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12"/>
        <w:gridCol w:w="4875"/>
        <w:gridCol w:w="248"/>
        <w:gridCol w:w="1931"/>
      </w:tblGrid>
      <w:tr w:rsidR="00B84F90" w:rsidTr="00B84F90">
        <w:trPr>
          <w:trHeight w:val="310"/>
        </w:trPr>
        <w:tc>
          <w:tcPr>
            <w:tcW w:w="2158" w:type="dxa"/>
            <w:gridSpan w:val="2"/>
            <w:noWrap/>
            <w:vAlign w:val="bottom"/>
            <w:hideMark/>
          </w:tcPr>
          <w:p w:rsidR="00B84F90" w:rsidRDefault="00B84F90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    </w:t>
            </w:r>
          </w:p>
          <w:p w:rsidR="00B84F90" w:rsidRDefault="00B84F90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zvyšují výdaje</w:t>
            </w:r>
          </w:p>
        </w:tc>
        <w:tc>
          <w:tcPr>
            <w:tcW w:w="4875" w:type="dxa"/>
            <w:vAlign w:val="bottom"/>
            <w:hideMark/>
          </w:tcPr>
          <w:p w:rsidR="00B84F90" w:rsidRDefault="00B84F9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bottom"/>
            <w:hideMark/>
          </w:tcPr>
          <w:p w:rsidR="00B84F90" w:rsidRDefault="00B84F90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B84F90" w:rsidRDefault="00B84F90">
            <w:pPr>
              <w:rPr>
                <w:sz w:val="20"/>
                <w:szCs w:val="20"/>
              </w:rPr>
            </w:pPr>
          </w:p>
        </w:tc>
      </w:tr>
      <w:tr w:rsidR="00B84F90" w:rsidTr="00B84F90">
        <w:trPr>
          <w:trHeight w:val="310"/>
        </w:trPr>
        <w:tc>
          <w:tcPr>
            <w:tcW w:w="1346" w:type="dxa"/>
            <w:noWrap/>
            <w:vAlign w:val="bottom"/>
            <w:hideMark/>
          </w:tcPr>
          <w:p w:rsidR="00B84F90" w:rsidRDefault="00B84F9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812" w:type="dxa"/>
            <w:noWrap/>
            <w:vAlign w:val="bottom"/>
            <w:hideMark/>
          </w:tcPr>
          <w:p w:rsidR="00B84F90" w:rsidRDefault="00B84F9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4875" w:type="dxa"/>
            <w:vAlign w:val="bottom"/>
            <w:hideMark/>
          </w:tcPr>
          <w:p w:rsidR="00B84F90" w:rsidRDefault="00B84F9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48" w:type="dxa"/>
            <w:noWrap/>
            <w:vAlign w:val="bottom"/>
            <w:hideMark/>
          </w:tcPr>
          <w:p w:rsidR="00B84F90" w:rsidRDefault="00B84F9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B84F90" w:rsidRDefault="00B84F90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B84F90" w:rsidTr="00B84F90">
        <w:trPr>
          <w:trHeight w:val="310"/>
        </w:trPr>
        <w:tc>
          <w:tcPr>
            <w:tcW w:w="1346" w:type="dxa"/>
            <w:noWrap/>
            <w:vAlign w:val="bottom"/>
            <w:hideMark/>
          </w:tcPr>
          <w:p w:rsidR="00B84F90" w:rsidRDefault="00B84F9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3399</w:t>
            </w:r>
          </w:p>
        </w:tc>
        <w:tc>
          <w:tcPr>
            <w:tcW w:w="812" w:type="dxa"/>
            <w:noWrap/>
            <w:vAlign w:val="bottom"/>
            <w:hideMark/>
          </w:tcPr>
          <w:p w:rsidR="00B84F90" w:rsidRDefault="00B84F9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4875" w:type="dxa"/>
            <w:vAlign w:val="bottom"/>
            <w:hideMark/>
          </w:tcPr>
          <w:p w:rsidR="00B84F90" w:rsidRDefault="00B84F9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Ostatní záležitosti kultury, církví a sdělovacích prostředků</w:t>
            </w:r>
          </w:p>
        </w:tc>
        <w:tc>
          <w:tcPr>
            <w:tcW w:w="248" w:type="dxa"/>
            <w:noWrap/>
            <w:vAlign w:val="bottom"/>
            <w:hideMark/>
          </w:tcPr>
          <w:p w:rsidR="00B84F90" w:rsidRDefault="00B84F90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  <w:hideMark/>
          </w:tcPr>
          <w:p w:rsidR="00B84F90" w:rsidRDefault="00B84F90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40.200,00 Kč</w:t>
            </w:r>
          </w:p>
        </w:tc>
      </w:tr>
      <w:tr w:rsidR="00B84F90" w:rsidTr="00B84F90">
        <w:trPr>
          <w:trHeight w:val="310"/>
        </w:trPr>
        <w:tc>
          <w:tcPr>
            <w:tcW w:w="1346" w:type="dxa"/>
            <w:noWrap/>
            <w:vAlign w:val="bottom"/>
          </w:tcPr>
          <w:p w:rsidR="00B84F90" w:rsidRDefault="00B84F9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bottom"/>
          </w:tcPr>
          <w:p w:rsidR="00B84F90" w:rsidRDefault="00B84F9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5" w:type="dxa"/>
            <w:vAlign w:val="bottom"/>
            <w:hideMark/>
          </w:tcPr>
          <w:p w:rsidR="00B84F90" w:rsidRDefault="00B84F9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Celkem se výdaje zvyšují</w:t>
            </w:r>
          </w:p>
        </w:tc>
        <w:tc>
          <w:tcPr>
            <w:tcW w:w="248" w:type="dxa"/>
            <w:noWrap/>
            <w:vAlign w:val="bottom"/>
            <w:hideMark/>
          </w:tcPr>
          <w:p w:rsidR="00B84F90" w:rsidRDefault="00B84F90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931" w:type="dxa"/>
            <w:noWrap/>
            <w:vAlign w:val="bottom"/>
            <w:hideMark/>
          </w:tcPr>
          <w:p w:rsidR="00B84F90" w:rsidRDefault="00B84F90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40.200,00 Kč</w:t>
            </w:r>
          </w:p>
        </w:tc>
      </w:tr>
      <w:tr w:rsidR="00B84F90" w:rsidTr="00B84F90">
        <w:trPr>
          <w:trHeight w:val="310"/>
        </w:trPr>
        <w:tc>
          <w:tcPr>
            <w:tcW w:w="2158" w:type="dxa"/>
            <w:gridSpan w:val="2"/>
            <w:noWrap/>
            <w:vAlign w:val="bottom"/>
            <w:hideMark/>
          </w:tcPr>
          <w:p w:rsidR="00B84F90" w:rsidRDefault="00B84F90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     </w:t>
            </w:r>
          </w:p>
          <w:p w:rsidR="00B84F90" w:rsidRDefault="00B84F90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snižují výdaje</w:t>
            </w:r>
          </w:p>
        </w:tc>
        <w:tc>
          <w:tcPr>
            <w:tcW w:w="4875" w:type="dxa"/>
            <w:vAlign w:val="bottom"/>
            <w:hideMark/>
          </w:tcPr>
          <w:p w:rsidR="00B84F90" w:rsidRDefault="00B84F90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bottom"/>
            <w:hideMark/>
          </w:tcPr>
          <w:p w:rsidR="00B84F90" w:rsidRDefault="00B84F90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B84F90" w:rsidRDefault="00B84F90">
            <w:pPr>
              <w:rPr>
                <w:sz w:val="20"/>
                <w:szCs w:val="20"/>
              </w:rPr>
            </w:pPr>
          </w:p>
        </w:tc>
      </w:tr>
      <w:tr w:rsidR="00B84F90" w:rsidTr="00B84F90">
        <w:trPr>
          <w:trHeight w:val="310"/>
        </w:trPr>
        <w:tc>
          <w:tcPr>
            <w:tcW w:w="1346" w:type="dxa"/>
            <w:noWrap/>
            <w:vAlign w:val="bottom"/>
            <w:hideMark/>
          </w:tcPr>
          <w:p w:rsidR="00B84F90" w:rsidRDefault="00B84F9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812" w:type="dxa"/>
            <w:noWrap/>
            <w:vAlign w:val="bottom"/>
            <w:hideMark/>
          </w:tcPr>
          <w:p w:rsidR="00B84F90" w:rsidRDefault="00B84F9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4875" w:type="dxa"/>
            <w:vAlign w:val="bottom"/>
            <w:hideMark/>
          </w:tcPr>
          <w:p w:rsidR="00B84F90" w:rsidRDefault="00B84F9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48" w:type="dxa"/>
            <w:noWrap/>
            <w:vAlign w:val="bottom"/>
            <w:hideMark/>
          </w:tcPr>
          <w:p w:rsidR="00B84F90" w:rsidRDefault="00B84F9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B84F90" w:rsidRDefault="00B84F90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B84F90" w:rsidTr="00B84F90">
        <w:trPr>
          <w:trHeight w:val="310"/>
        </w:trPr>
        <w:tc>
          <w:tcPr>
            <w:tcW w:w="1346" w:type="dxa"/>
            <w:noWrap/>
            <w:vAlign w:val="bottom"/>
            <w:hideMark/>
          </w:tcPr>
          <w:p w:rsidR="00B84F90" w:rsidRDefault="00B84F9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3322</w:t>
            </w:r>
          </w:p>
        </w:tc>
        <w:tc>
          <w:tcPr>
            <w:tcW w:w="812" w:type="dxa"/>
            <w:noWrap/>
            <w:vAlign w:val="bottom"/>
            <w:hideMark/>
          </w:tcPr>
          <w:p w:rsidR="00B84F90" w:rsidRDefault="00B84F9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4875" w:type="dxa"/>
            <w:vAlign w:val="bottom"/>
            <w:hideMark/>
          </w:tcPr>
          <w:p w:rsidR="00B84F90" w:rsidRDefault="00B84F9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Zachování a obnova kulturních památek</w:t>
            </w:r>
          </w:p>
        </w:tc>
        <w:tc>
          <w:tcPr>
            <w:tcW w:w="248" w:type="dxa"/>
            <w:noWrap/>
            <w:vAlign w:val="bottom"/>
            <w:hideMark/>
          </w:tcPr>
          <w:p w:rsidR="00B84F90" w:rsidRDefault="00B84F90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  <w:hideMark/>
          </w:tcPr>
          <w:p w:rsidR="00B84F90" w:rsidRDefault="00B84F90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40.200,00 Kč</w:t>
            </w:r>
          </w:p>
        </w:tc>
      </w:tr>
      <w:tr w:rsidR="00B84F90" w:rsidTr="00B84F90">
        <w:trPr>
          <w:trHeight w:val="310"/>
        </w:trPr>
        <w:tc>
          <w:tcPr>
            <w:tcW w:w="1346" w:type="dxa"/>
            <w:noWrap/>
            <w:vAlign w:val="bottom"/>
          </w:tcPr>
          <w:p w:rsidR="00B84F90" w:rsidRDefault="00B84F9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bottom"/>
          </w:tcPr>
          <w:p w:rsidR="00B84F90" w:rsidRDefault="00B84F9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5" w:type="dxa"/>
            <w:vAlign w:val="bottom"/>
            <w:hideMark/>
          </w:tcPr>
          <w:p w:rsidR="00B84F90" w:rsidRDefault="00B84F9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Celkem se výdaje snižují</w:t>
            </w:r>
          </w:p>
        </w:tc>
        <w:tc>
          <w:tcPr>
            <w:tcW w:w="248" w:type="dxa"/>
            <w:noWrap/>
            <w:vAlign w:val="bottom"/>
            <w:hideMark/>
          </w:tcPr>
          <w:p w:rsidR="00B84F90" w:rsidRDefault="00B84F90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931" w:type="dxa"/>
            <w:noWrap/>
            <w:vAlign w:val="bottom"/>
            <w:hideMark/>
          </w:tcPr>
          <w:p w:rsidR="00B84F90" w:rsidRDefault="00B84F90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40.200,00 Kč</w:t>
            </w:r>
          </w:p>
        </w:tc>
      </w:tr>
      <w:tr w:rsidR="00B84F90" w:rsidTr="00B84F90">
        <w:trPr>
          <w:trHeight w:val="310"/>
        </w:trPr>
        <w:tc>
          <w:tcPr>
            <w:tcW w:w="1346" w:type="dxa"/>
            <w:noWrap/>
            <w:vAlign w:val="bottom"/>
          </w:tcPr>
          <w:p w:rsidR="00B84F90" w:rsidRDefault="00B84F9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bottom"/>
          </w:tcPr>
          <w:p w:rsidR="00B84F90" w:rsidRDefault="00B84F90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5" w:type="dxa"/>
            <w:vAlign w:val="bottom"/>
          </w:tcPr>
          <w:p w:rsidR="00B84F90" w:rsidRDefault="00B84F90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bottom"/>
          </w:tcPr>
          <w:p w:rsidR="00B84F90" w:rsidRDefault="00B84F90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</w:tcPr>
          <w:p w:rsidR="00B84F90" w:rsidRDefault="00B84F90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84F90" w:rsidRDefault="00B84F90" w:rsidP="00B84F90">
      <w:pPr>
        <w:pBdr>
          <w:bottom w:val="single" w:sz="6" w:space="1" w:color="auto"/>
        </w:pBdr>
        <w:jc w:val="both"/>
        <w:rPr>
          <w:rFonts w:ascii="Calibri" w:hAnsi="Calibri"/>
          <w:b/>
          <w:sz w:val="20"/>
          <w:szCs w:val="20"/>
        </w:rPr>
      </w:pPr>
    </w:p>
    <w:p w:rsidR="00B84F90" w:rsidRDefault="00B84F90" w:rsidP="00A51E45">
      <w:pPr>
        <w:jc w:val="center"/>
        <w:rPr>
          <w:rFonts w:ascii="Calibri" w:hAnsi="Calibri"/>
          <w:bCs/>
        </w:rPr>
      </w:pPr>
    </w:p>
    <w:p w:rsidR="00A51E45" w:rsidRDefault="00A51E45" w:rsidP="00A51E45">
      <w:pPr>
        <w:jc w:val="center"/>
        <w:rPr>
          <w:rFonts w:ascii="Calibri" w:hAnsi="Calibri"/>
          <w:bCs/>
        </w:rPr>
      </w:pPr>
    </w:p>
    <w:p w:rsidR="009059EF" w:rsidRDefault="009059EF"/>
    <w:p w:rsidR="00E43E39" w:rsidRDefault="00E43E39"/>
    <w:p w:rsidR="00E43E39" w:rsidRDefault="00E43E39"/>
    <w:p w:rsidR="00E43E39" w:rsidRDefault="00E43E39"/>
    <w:p w:rsidR="00E43E39" w:rsidRDefault="00E43E39"/>
    <w:p w:rsidR="00E43E39" w:rsidRDefault="00E43E39"/>
    <w:p w:rsidR="00E43E39" w:rsidRDefault="00E43E39"/>
    <w:p w:rsidR="00E43E39" w:rsidRDefault="00E43E39"/>
    <w:p w:rsidR="00E43E39" w:rsidRDefault="00E43E39"/>
    <w:p w:rsidR="00E43E39" w:rsidRDefault="00E43E39"/>
    <w:p w:rsidR="00E43E39" w:rsidRDefault="00E43E39"/>
    <w:p w:rsidR="00E43E39" w:rsidRDefault="00E43E39"/>
    <w:p w:rsidR="00E43E39" w:rsidRDefault="00E43E39"/>
    <w:p w:rsidR="00E43E39" w:rsidRDefault="00E43E39"/>
    <w:p w:rsidR="00E43E39" w:rsidRDefault="00E43E39"/>
    <w:p w:rsidR="00E43E39" w:rsidRDefault="00E43E39"/>
    <w:p w:rsidR="00E43E39" w:rsidRDefault="00E43E39"/>
    <w:p w:rsidR="00E43E39" w:rsidRDefault="00E43E39"/>
    <w:p w:rsidR="00E43E39" w:rsidRDefault="00E43E39">
      <w:bookmarkStart w:id="0" w:name="_GoBack"/>
      <w:bookmarkEnd w:id="0"/>
    </w:p>
    <w:sectPr w:rsidR="00E4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45"/>
    <w:rsid w:val="009009A6"/>
    <w:rsid w:val="009059EF"/>
    <w:rsid w:val="00945D06"/>
    <w:rsid w:val="00A51E45"/>
    <w:rsid w:val="00B84F90"/>
    <w:rsid w:val="00E4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8FD58-0FA9-4CA9-A61F-05A96633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1E45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1E45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F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F9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10</cp:revision>
  <cp:lastPrinted>2018-12-20T08:07:00Z</cp:lastPrinted>
  <dcterms:created xsi:type="dcterms:W3CDTF">2018-12-20T08:01:00Z</dcterms:created>
  <dcterms:modified xsi:type="dcterms:W3CDTF">2018-12-20T08:12:00Z</dcterms:modified>
</cp:coreProperties>
</file>