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11" w:rsidRPr="00B5283A" w:rsidRDefault="000E7911" w:rsidP="000E7911">
      <w:pPr>
        <w:jc w:val="center"/>
        <w:rPr>
          <w:b/>
          <w:sz w:val="32"/>
          <w:szCs w:val="32"/>
        </w:rPr>
      </w:pPr>
      <w:r w:rsidRPr="00B5283A">
        <w:rPr>
          <w:b/>
          <w:sz w:val="32"/>
          <w:szCs w:val="32"/>
        </w:rPr>
        <w:t>Strategický plán roz</w:t>
      </w:r>
      <w:r w:rsidR="00270E1E">
        <w:rPr>
          <w:b/>
          <w:sz w:val="32"/>
          <w:szCs w:val="32"/>
        </w:rPr>
        <w:t>voje města Klimkovice do 31. 12. 2025</w:t>
      </w:r>
    </w:p>
    <w:p w:rsidR="000E7911" w:rsidRDefault="000E7911" w:rsidP="000E7911"/>
    <w:p w:rsidR="00B65939" w:rsidRPr="00B5283A" w:rsidRDefault="00B65939" w:rsidP="000E7911"/>
    <w:p w:rsidR="000E7911" w:rsidRDefault="000E7911" w:rsidP="000E7911">
      <w:pPr>
        <w:spacing w:after="0" w:line="259" w:lineRule="auto"/>
        <w:jc w:val="center"/>
        <w:rPr>
          <w:rFonts w:eastAsiaTheme="minorHAnsi"/>
          <w:b/>
          <w:sz w:val="72"/>
          <w:szCs w:val="72"/>
          <w:lang w:eastAsia="en-US"/>
        </w:rPr>
      </w:pPr>
      <w:r>
        <w:rPr>
          <w:rFonts w:eastAsiaTheme="minorHAnsi"/>
          <w:b/>
          <w:sz w:val="72"/>
          <w:szCs w:val="72"/>
          <w:lang w:eastAsia="en-US"/>
        </w:rPr>
        <w:t>Návrhová část</w:t>
      </w:r>
    </w:p>
    <w:p w:rsidR="000E7911" w:rsidRDefault="000E7911" w:rsidP="000E7911"/>
    <w:p w:rsidR="00B65939" w:rsidRPr="00B5283A" w:rsidRDefault="00B65939" w:rsidP="000E7911"/>
    <w:p w:rsidR="000E7911" w:rsidRPr="00B5283A" w:rsidRDefault="000E7911" w:rsidP="000E7911">
      <w:pPr>
        <w:spacing w:after="120" w:line="240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0E7911" w:rsidRPr="00B5283A" w:rsidRDefault="000E7911" w:rsidP="000E7911"/>
    <w:p w:rsidR="000E7911" w:rsidRPr="00B5283A" w:rsidRDefault="000E7911" w:rsidP="000E7911">
      <w:pPr>
        <w:pStyle w:val="Default"/>
        <w:jc w:val="center"/>
        <w:rPr>
          <w:rFonts w:ascii="Calibri" w:hAnsi="Calibri"/>
          <w:sz w:val="32"/>
          <w:szCs w:val="32"/>
        </w:rPr>
      </w:pPr>
    </w:p>
    <w:p w:rsidR="000E7911" w:rsidRPr="00B5283A" w:rsidRDefault="000E7911" w:rsidP="000E7911">
      <w:pPr>
        <w:pStyle w:val="Default"/>
        <w:jc w:val="center"/>
        <w:rPr>
          <w:rFonts w:ascii="Calibri" w:hAnsi="Calibri"/>
          <w:b/>
          <w:sz w:val="32"/>
          <w:szCs w:val="32"/>
        </w:rPr>
      </w:pPr>
      <w:r w:rsidRPr="00B5283A">
        <w:rPr>
          <w:rFonts w:ascii="Calibri" w:hAnsi="Calibri"/>
          <w:b/>
          <w:sz w:val="32"/>
          <w:szCs w:val="32"/>
        </w:rPr>
        <w:t>Aktualizace Strategického plánu rozvoje města Klim</w:t>
      </w:r>
      <w:r w:rsidR="00EB0DDD">
        <w:rPr>
          <w:rFonts w:ascii="Calibri" w:hAnsi="Calibri"/>
          <w:b/>
          <w:sz w:val="32"/>
          <w:szCs w:val="32"/>
        </w:rPr>
        <w:t>kovice</w:t>
      </w:r>
    </w:p>
    <w:p w:rsidR="000E7911" w:rsidRPr="00B5283A" w:rsidRDefault="000E7911" w:rsidP="000E7911"/>
    <w:p w:rsidR="000E7911" w:rsidRPr="00B5283A" w:rsidRDefault="000E7911" w:rsidP="000E7911"/>
    <w:p w:rsidR="000E7911" w:rsidRPr="00B5283A" w:rsidRDefault="000E7911" w:rsidP="000E7911"/>
    <w:p w:rsidR="000E7911" w:rsidRPr="00B5283A" w:rsidRDefault="000E7911" w:rsidP="000E7911"/>
    <w:p w:rsidR="000E7911" w:rsidRPr="00B5283A" w:rsidRDefault="000E7911" w:rsidP="000E7911"/>
    <w:p w:rsidR="00B65939" w:rsidRDefault="00B65939">
      <w:pPr>
        <w:spacing w:after="160" w:line="259" w:lineRule="auto"/>
        <w:jc w:val="left"/>
      </w:pPr>
    </w:p>
    <w:p w:rsidR="00B65939" w:rsidRDefault="00B65939">
      <w:pPr>
        <w:spacing w:after="160" w:line="259" w:lineRule="auto"/>
        <w:jc w:val="left"/>
      </w:pPr>
    </w:p>
    <w:p w:rsidR="00B65939" w:rsidRDefault="00B65939">
      <w:pPr>
        <w:spacing w:after="160" w:line="259" w:lineRule="auto"/>
        <w:jc w:val="left"/>
      </w:pPr>
    </w:p>
    <w:p w:rsidR="00B65939" w:rsidRDefault="00B65939">
      <w:pPr>
        <w:spacing w:after="160" w:line="259" w:lineRule="auto"/>
        <w:jc w:val="left"/>
      </w:pPr>
    </w:p>
    <w:p w:rsidR="007569B2" w:rsidRDefault="007569B2">
      <w:pPr>
        <w:spacing w:after="160" w:line="259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b w:val="0"/>
          <w:bCs w:val="0"/>
          <w:color w:val="auto"/>
          <w:sz w:val="22"/>
          <w:szCs w:val="22"/>
        </w:rPr>
        <w:id w:val="1565141395"/>
        <w:docPartObj>
          <w:docPartGallery w:val="Table of Contents"/>
          <w:docPartUnique/>
        </w:docPartObj>
      </w:sdtPr>
      <w:sdtEndPr/>
      <w:sdtContent>
        <w:p w:rsidR="007569B2" w:rsidRDefault="007569B2">
          <w:pPr>
            <w:pStyle w:val="Nadpisobsahu"/>
          </w:pPr>
          <w:r>
            <w:t>Obsah</w:t>
          </w:r>
        </w:p>
        <w:p w:rsidR="007569B2" w:rsidRPr="007569B2" w:rsidRDefault="007569B2" w:rsidP="007569B2"/>
        <w:p w:rsidR="007A22C0" w:rsidRDefault="007569B2">
          <w:pPr>
            <w:pStyle w:val="Obsah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7A22C0" w:rsidRDefault="005177B9">
          <w:pPr>
            <w:pStyle w:val="Obsah1"/>
            <w:rPr>
              <w:rFonts w:eastAsiaTheme="minorEastAsia"/>
              <w:noProof/>
            </w:rPr>
          </w:pPr>
          <w:hyperlink w:anchor="_Toc389041787" w:history="1">
            <w:r w:rsidR="007A22C0" w:rsidRPr="007409F2">
              <w:rPr>
                <w:rStyle w:val="Hypertextovodkaz"/>
                <w:noProof/>
              </w:rPr>
              <w:t>I.</w:t>
            </w:r>
            <w:r w:rsidR="007A22C0">
              <w:rPr>
                <w:rFonts w:eastAsiaTheme="minorEastAsia"/>
                <w:noProof/>
              </w:rPr>
              <w:tab/>
            </w:r>
            <w:r w:rsidR="007A22C0" w:rsidRPr="007409F2">
              <w:rPr>
                <w:rStyle w:val="Hypertextovodkaz"/>
                <w:noProof/>
              </w:rPr>
              <w:t>STRUKTURA VIZE, PILÍŘŮ A CÍLŮ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_Toc389041787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5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1"/>
            <w:rPr>
              <w:rFonts w:eastAsiaTheme="minorEastAsia"/>
              <w:noProof/>
            </w:rPr>
          </w:pPr>
          <w:hyperlink w:anchor="_Toc389041788" w:history="1">
            <w:r w:rsidR="007A22C0" w:rsidRPr="007409F2">
              <w:rPr>
                <w:rStyle w:val="Hypertextovodkaz"/>
                <w:noProof/>
              </w:rPr>
              <w:t>II.</w:t>
            </w:r>
            <w:r w:rsidR="007A22C0">
              <w:rPr>
                <w:rFonts w:eastAsiaTheme="minorEastAsia"/>
                <w:noProof/>
              </w:rPr>
              <w:tab/>
            </w:r>
            <w:r w:rsidR="007A22C0" w:rsidRPr="007409F2">
              <w:rPr>
                <w:rStyle w:val="Hypertextovodkaz"/>
                <w:noProof/>
              </w:rPr>
              <w:t>POPISY CÍLŮ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_Toc389041788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6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9041792" w:history="1">
            <w:r w:rsidR="007A22C0" w:rsidRPr="007409F2">
              <w:rPr>
                <w:rStyle w:val="Hypertextovodkaz"/>
                <w:noProof/>
              </w:rPr>
              <w:t>Pilíř 1: Ekonomika města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_Toc389041792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6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9041793" w:history="1">
            <w:r w:rsidR="007A22C0" w:rsidRPr="007409F2">
              <w:rPr>
                <w:rStyle w:val="Hypertextovodkaz"/>
                <w:noProof/>
              </w:rPr>
              <w:t>Pilíř 2: Lidé a život ve městě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_Toc389041793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12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9041794" w:history="1">
            <w:r w:rsidR="007A22C0" w:rsidRPr="007409F2">
              <w:rPr>
                <w:rStyle w:val="Hypertextovodkaz"/>
                <w:noProof/>
              </w:rPr>
              <w:t>Pilíř 3: Prostředí města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_Toc389041794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18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89041795" w:history="1">
            <w:r w:rsidR="007A22C0" w:rsidRPr="007409F2">
              <w:rPr>
                <w:rStyle w:val="Hypertextovodkaz"/>
                <w:noProof/>
              </w:rPr>
              <w:t>Pilíř 4: Správa města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_Toc389041795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21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A22C0" w:rsidRDefault="005177B9">
          <w:pPr>
            <w:pStyle w:val="Obsah1"/>
            <w:rPr>
              <w:rFonts w:eastAsiaTheme="minorEastAsia"/>
              <w:noProof/>
            </w:rPr>
          </w:pPr>
          <w:hyperlink w:anchor="_Toc389041796" w:history="1">
            <w:r w:rsidR="00270E1E">
              <w:rPr>
                <w:rStyle w:val="Hypertextovodkaz"/>
                <w:noProof/>
              </w:rPr>
              <w:t>III</w:t>
            </w:r>
            <w:r w:rsidR="007A22C0" w:rsidRPr="007409F2">
              <w:rPr>
                <w:rStyle w:val="Hypertextovodkaz"/>
                <w:noProof/>
              </w:rPr>
              <w:t>.</w:t>
            </w:r>
            <w:r w:rsidR="007A22C0">
              <w:rPr>
                <w:rFonts w:eastAsiaTheme="minorEastAsia"/>
                <w:noProof/>
              </w:rPr>
              <w:tab/>
            </w:r>
            <w:r w:rsidR="007A22C0" w:rsidRPr="007409F2">
              <w:rPr>
                <w:rStyle w:val="Hypertextovodkaz"/>
                <w:noProof/>
              </w:rPr>
              <w:t>VZÁJEMNÉ VAZBY CÍLŮ</w:t>
            </w:r>
            <w:r w:rsidR="007A22C0">
              <w:rPr>
                <w:noProof/>
                <w:webHidden/>
              </w:rPr>
              <w:tab/>
            </w:r>
            <w:r w:rsidR="007A22C0">
              <w:rPr>
                <w:noProof/>
                <w:webHidden/>
              </w:rPr>
              <w:fldChar w:fldCharType="begin"/>
            </w:r>
            <w:r w:rsidR="007A22C0">
              <w:rPr>
                <w:noProof/>
                <w:webHidden/>
              </w:rPr>
              <w:instrText xml:space="preserve"> PAGEREF _Toc389041796 \h </w:instrText>
            </w:r>
            <w:r w:rsidR="007A22C0">
              <w:rPr>
                <w:noProof/>
                <w:webHidden/>
              </w:rPr>
            </w:r>
            <w:r w:rsidR="007A22C0">
              <w:rPr>
                <w:noProof/>
                <w:webHidden/>
              </w:rPr>
              <w:fldChar w:fldCharType="separate"/>
            </w:r>
            <w:r w:rsidR="00BF7C58">
              <w:rPr>
                <w:noProof/>
                <w:webHidden/>
              </w:rPr>
              <w:t>26</w:t>
            </w:r>
            <w:r w:rsidR="007A22C0">
              <w:rPr>
                <w:noProof/>
                <w:webHidden/>
              </w:rPr>
              <w:fldChar w:fldCharType="end"/>
            </w:r>
          </w:hyperlink>
        </w:p>
        <w:p w:rsidR="007569B2" w:rsidRDefault="007569B2">
          <w:r>
            <w:rPr>
              <w:b/>
              <w:bCs/>
            </w:rPr>
            <w:fldChar w:fldCharType="end"/>
          </w:r>
        </w:p>
      </w:sdtContent>
    </w:sdt>
    <w:p w:rsidR="00B65939" w:rsidRDefault="00B65939">
      <w:pPr>
        <w:spacing w:after="160" w:line="259" w:lineRule="auto"/>
        <w:jc w:val="left"/>
      </w:pPr>
    </w:p>
    <w:p w:rsidR="00B65939" w:rsidRDefault="00B65939">
      <w:pPr>
        <w:spacing w:after="160" w:line="259" w:lineRule="auto"/>
        <w:jc w:val="left"/>
      </w:pPr>
    </w:p>
    <w:p w:rsidR="00B65939" w:rsidRDefault="00B65939">
      <w:pPr>
        <w:spacing w:after="160" w:line="259" w:lineRule="auto"/>
        <w:jc w:val="left"/>
      </w:pPr>
    </w:p>
    <w:p w:rsidR="007569B2" w:rsidRDefault="007569B2">
      <w:pPr>
        <w:spacing w:after="160" w:line="259" w:lineRule="auto"/>
        <w:jc w:val="left"/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:rsidR="007569B2" w:rsidRDefault="007569B2">
      <w:pPr>
        <w:spacing w:after="160" w:line="259" w:lineRule="auto"/>
        <w:jc w:val="left"/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</w:p>
    <w:p w:rsidR="00B65939" w:rsidRDefault="007569B2" w:rsidP="00F521DF">
      <w:pPr>
        <w:pStyle w:val="Nadpis1"/>
        <w:numPr>
          <w:ilvl w:val="0"/>
          <w:numId w:val="53"/>
        </w:numPr>
        <w:ind w:left="709"/>
        <w:rPr>
          <w:rFonts w:asciiTheme="minorHAnsi" w:hAnsiTheme="minorHAnsi"/>
          <w:sz w:val="32"/>
          <w:szCs w:val="32"/>
        </w:rPr>
      </w:pPr>
      <w:bookmarkStart w:id="0" w:name="_Toc389041787"/>
      <w:r>
        <w:rPr>
          <w:rFonts w:asciiTheme="minorHAnsi" w:hAnsiTheme="minorHAnsi"/>
          <w:sz w:val="32"/>
          <w:szCs w:val="32"/>
        </w:rPr>
        <w:t>STRUKTURA VIZE, PILÍŘŮ</w:t>
      </w:r>
      <w:r w:rsidR="00DC08EE" w:rsidRPr="00DC08EE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A </w:t>
      </w:r>
      <w:r w:rsidR="00DC08EE" w:rsidRPr="00DC08EE">
        <w:rPr>
          <w:rFonts w:asciiTheme="minorHAnsi" w:hAnsiTheme="minorHAnsi"/>
          <w:sz w:val="32"/>
          <w:szCs w:val="32"/>
        </w:rPr>
        <w:t>CÍLŮ</w:t>
      </w:r>
      <w:bookmarkEnd w:id="0"/>
    </w:p>
    <w:p w:rsidR="007569B2" w:rsidRPr="007569B2" w:rsidRDefault="007569B2" w:rsidP="007569B2"/>
    <w:tbl>
      <w:tblPr>
        <w:tblStyle w:val="Stednmka3zvraznn1"/>
        <w:tblW w:w="0" w:type="auto"/>
        <w:tblLook w:val="0420" w:firstRow="1" w:lastRow="0" w:firstColumn="0" w:lastColumn="0" w:noHBand="0" w:noVBand="1"/>
      </w:tblPr>
      <w:tblGrid>
        <w:gridCol w:w="2134"/>
        <w:gridCol w:w="2321"/>
        <w:gridCol w:w="2361"/>
        <w:gridCol w:w="2236"/>
      </w:tblGrid>
      <w:tr w:rsidR="00B65939" w:rsidRPr="00C54602" w:rsidTr="0078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32" w:type="dxa"/>
            <w:gridSpan w:val="4"/>
            <w:hideMark/>
          </w:tcPr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  <w:sz w:val="40"/>
                <w:szCs w:val="40"/>
              </w:rPr>
            </w:pPr>
            <w:r>
              <w:rPr>
                <w:rFonts w:cs="Times New Roman"/>
                <w:color w:val="000000"/>
                <w:sz w:val="40"/>
                <w:szCs w:val="40"/>
              </w:rPr>
              <w:t xml:space="preserve">Vize města Klimkovice </w:t>
            </w:r>
          </w:p>
        </w:tc>
      </w:tr>
      <w:tr w:rsidR="00B65939" w:rsidRPr="006B1C79" w:rsidTr="0078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32" w:type="dxa"/>
            <w:gridSpan w:val="4"/>
          </w:tcPr>
          <w:p w:rsidR="00B65939" w:rsidRPr="006B1C79" w:rsidRDefault="00B65939" w:rsidP="007569B2">
            <w:pPr>
              <w:spacing w:after="0" w:line="240" w:lineRule="auto"/>
              <w:jc w:val="center"/>
            </w:pPr>
            <w:r w:rsidRPr="006B1C79">
              <w:t>Klimkovice svým charakterem malého města v blízkosti Ostravy, zdravým životním prostředím, malebnou okolní krajinou a jedinečným lázeňstvím jsou atraktivním místem pro život a trávení volného času.</w:t>
            </w:r>
          </w:p>
        </w:tc>
      </w:tr>
      <w:tr w:rsidR="00B65939" w:rsidRPr="00B700DD" w:rsidTr="00780B8E">
        <w:tc>
          <w:tcPr>
            <w:tcW w:w="9232" w:type="dxa"/>
            <w:gridSpan w:val="4"/>
          </w:tcPr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  <w:color w:val="000000"/>
                <w:sz w:val="40"/>
                <w:szCs w:val="40"/>
              </w:rPr>
            </w:pPr>
            <w:r w:rsidRPr="00B700DD">
              <w:rPr>
                <w:rFonts w:cs="Times New Roman"/>
                <w:color w:val="000000"/>
                <w:sz w:val="40"/>
                <w:szCs w:val="40"/>
              </w:rPr>
              <w:t>Pilíře</w:t>
            </w:r>
          </w:p>
        </w:tc>
      </w:tr>
      <w:tr w:rsidR="00B65939" w:rsidRPr="00C54602" w:rsidTr="0078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hideMark/>
          </w:tcPr>
          <w:p w:rsidR="00B65939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C546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B65939" w:rsidRPr="00C54602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EKONOMIKA MĚSTA</w:t>
            </w:r>
          </w:p>
        </w:tc>
        <w:tc>
          <w:tcPr>
            <w:tcW w:w="2362" w:type="dxa"/>
            <w:hideMark/>
          </w:tcPr>
          <w:p w:rsidR="00B65939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C546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LIDÉ A ŽIVOT VE MĚSTĚ</w:t>
            </w:r>
          </w:p>
        </w:tc>
        <w:tc>
          <w:tcPr>
            <w:tcW w:w="2427" w:type="dxa"/>
            <w:hideMark/>
          </w:tcPr>
          <w:p w:rsidR="00B65939" w:rsidRDefault="00B65939" w:rsidP="007569B2">
            <w:pPr>
              <w:spacing w:after="0" w:line="240" w:lineRule="auto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C546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B65939" w:rsidRPr="00BA284B" w:rsidRDefault="00B65939" w:rsidP="007569B2">
            <w:pPr>
              <w:spacing w:after="0" w:line="240" w:lineRule="auto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BA284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PROSTŘEDÍ MĚSTA</w:t>
            </w:r>
          </w:p>
        </w:tc>
        <w:tc>
          <w:tcPr>
            <w:tcW w:w="2283" w:type="dxa"/>
            <w:hideMark/>
          </w:tcPr>
          <w:p w:rsidR="00B65939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C54602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BA284B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SPRÁVA MĚSTA</w:t>
            </w:r>
          </w:p>
        </w:tc>
      </w:tr>
      <w:tr w:rsidR="00B65939" w:rsidRPr="00C54602" w:rsidTr="00780B8E">
        <w:tc>
          <w:tcPr>
            <w:tcW w:w="6949" w:type="dxa"/>
            <w:gridSpan w:val="3"/>
            <w:hideMark/>
          </w:tcPr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</w:rPr>
            </w:pPr>
            <w:r w:rsidRPr="00BA284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Udržitelný rozvoj</w:t>
            </w:r>
          </w:p>
        </w:tc>
        <w:tc>
          <w:tcPr>
            <w:tcW w:w="2283" w:type="dxa"/>
            <w:hideMark/>
          </w:tcPr>
          <w:p w:rsidR="00B65939" w:rsidRPr="00BA284B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BA284B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Zajištění UR</w:t>
            </w:r>
          </w:p>
        </w:tc>
      </w:tr>
      <w:tr w:rsidR="00B65939" w:rsidRPr="00682A6F" w:rsidTr="0078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32" w:type="dxa"/>
            <w:gridSpan w:val="4"/>
            <w:hideMark/>
          </w:tcPr>
          <w:p w:rsidR="00B65939" w:rsidRPr="00682A6F" w:rsidRDefault="00B65939" w:rsidP="007569B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682A6F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Cíle </w:t>
            </w:r>
          </w:p>
        </w:tc>
      </w:tr>
      <w:tr w:rsidR="00B65939" w:rsidRPr="00C54602" w:rsidTr="00780B8E">
        <w:tc>
          <w:tcPr>
            <w:tcW w:w="2160" w:type="dxa"/>
            <w:hideMark/>
          </w:tcPr>
          <w:p w:rsidR="00B65939" w:rsidRPr="00C54602" w:rsidRDefault="00B65939" w:rsidP="00F521DF">
            <w:pPr>
              <w:pStyle w:val="Odstavecseseznamem"/>
              <w:numPr>
                <w:ilvl w:val="1"/>
                <w:numId w:val="49"/>
              </w:numPr>
              <w:spacing w:after="0" w:line="24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C54602">
              <w:rPr>
                <w:rFonts w:cs="Times New Roman"/>
                <w:color w:val="000000"/>
              </w:rPr>
              <w:t>Zlepš</w:t>
            </w:r>
            <w:r>
              <w:rPr>
                <w:rFonts w:cs="Times New Roman"/>
                <w:color w:val="000000"/>
              </w:rPr>
              <w:t>i</w:t>
            </w:r>
            <w:r w:rsidRPr="00C54602">
              <w:rPr>
                <w:rFonts w:cs="Times New Roman"/>
                <w:color w:val="000000"/>
              </w:rPr>
              <w:t>t podmínky pro zaměstnanost a vhodné podnikání</w:t>
            </w:r>
            <w:r>
              <w:rPr>
                <w:rFonts w:cs="Times New Roman"/>
                <w:color w:val="000000"/>
              </w:rPr>
              <w:t xml:space="preserve"> </w:t>
            </w:r>
          </w:p>
          <w:p w:rsidR="00B65939" w:rsidRPr="00C54602" w:rsidRDefault="00B65939" w:rsidP="00780B8E">
            <w:pPr>
              <w:ind w:left="340"/>
              <w:textAlignment w:val="center"/>
              <w:rPr>
                <w:rFonts w:cs="Times New Roman"/>
                <w:color w:val="000000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49"/>
              </w:numPr>
              <w:spacing w:after="0" w:line="24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C54602">
              <w:rPr>
                <w:rFonts w:cs="Times New Roman"/>
                <w:color w:val="000000"/>
              </w:rPr>
              <w:t>Zvýšit atraktivitu a návštěvnost lázeňského města</w:t>
            </w:r>
          </w:p>
          <w:p w:rsidR="00B65939" w:rsidRPr="00C54602" w:rsidRDefault="00B65939" w:rsidP="00780B8E">
            <w:pPr>
              <w:ind w:left="340"/>
              <w:textAlignment w:val="center"/>
              <w:rPr>
                <w:rFonts w:cs="Times New Roman"/>
                <w:color w:val="000000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49"/>
              </w:numPr>
              <w:spacing w:after="0" w:line="240" w:lineRule="auto"/>
              <w:jc w:val="left"/>
              <w:textAlignment w:val="center"/>
              <w:rPr>
                <w:rFonts w:cs="Times New Roman"/>
                <w:color w:val="000000"/>
              </w:rPr>
            </w:pPr>
            <w:r w:rsidRPr="00C54602">
              <w:rPr>
                <w:rFonts w:cs="Times New Roman"/>
                <w:color w:val="000000"/>
              </w:rPr>
              <w:t xml:space="preserve">Optimalizovat dopravní </w:t>
            </w:r>
            <w:r w:rsidRPr="002D3A9A">
              <w:rPr>
                <w:rFonts w:cs="Times New Roman"/>
                <w:color w:val="000000"/>
              </w:rPr>
              <w:t>infrastrukturu a</w:t>
            </w:r>
            <w:r>
              <w:rPr>
                <w:rFonts w:cs="Times New Roman"/>
                <w:color w:val="000000"/>
              </w:rPr>
              <w:t xml:space="preserve"> dopravní </w:t>
            </w:r>
            <w:r w:rsidRPr="00C54602">
              <w:rPr>
                <w:rFonts w:cs="Times New Roman"/>
                <w:color w:val="000000"/>
              </w:rPr>
              <w:t>systém města</w:t>
            </w:r>
          </w:p>
          <w:p w:rsidR="00B65939" w:rsidRPr="00BA284B" w:rsidRDefault="00B65939" w:rsidP="00780B8E">
            <w:pPr>
              <w:ind w:left="340"/>
              <w:rPr>
                <w:rFonts w:cs="Times New Roman"/>
                <w:color w:val="000000"/>
              </w:rPr>
            </w:pPr>
            <w:r w:rsidRPr="00BA284B">
              <w:rPr>
                <w:rFonts w:cs="Times New Roman"/>
                <w:color w:val="000000"/>
              </w:rPr>
              <w:t> </w:t>
            </w:r>
          </w:p>
          <w:p w:rsidR="00B65939" w:rsidRPr="00BA284B" w:rsidRDefault="00B65939" w:rsidP="00780B8E">
            <w:pPr>
              <w:ind w:left="340"/>
              <w:rPr>
                <w:rFonts w:cs="Times New Roman"/>
                <w:b/>
                <w:bCs/>
                <w:color w:val="000000"/>
              </w:rPr>
            </w:pPr>
            <w:r w:rsidRPr="00BA284B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2362" w:type="dxa"/>
            <w:hideMark/>
          </w:tcPr>
          <w:p w:rsidR="00B65939" w:rsidRPr="00CA68BB" w:rsidRDefault="00B65939" w:rsidP="00F521DF">
            <w:pPr>
              <w:pStyle w:val="Odstavecseseznamem"/>
              <w:numPr>
                <w:ilvl w:val="1"/>
                <w:numId w:val="50"/>
              </w:numPr>
              <w:spacing w:after="160" w:line="259" w:lineRule="auto"/>
              <w:jc w:val="left"/>
              <w:textAlignment w:val="center"/>
              <w:rPr>
                <w:sz w:val="24"/>
              </w:rPr>
            </w:pPr>
            <w:r>
              <w:rPr>
                <w:rFonts w:cs="Times New Roman"/>
              </w:rPr>
              <w:t>Přizpůsobovat podmínky pro předškolní výchovu a základní školství místním požadavkům</w:t>
            </w:r>
          </w:p>
          <w:p w:rsidR="00B65939" w:rsidRPr="00CA68BB" w:rsidRDefault="00B65939" w:rsidP="00780B8E">
            <w:pPr>
              <w:pStyle w:val="Odstavecseseznamem"/>
              <w:ind w:left="360"/>
              <w:textAlignment w:val="center"/>
              <w:rPr>
                <w:rFonts w:cs="Times New Roman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50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 Zajistit vhodné</w:t>
            </w:r>
            <w:r w:rsidRPr="00C54602">
              <w:rPr>
                <w:rFonts w:cs="Times New Roman"/>
                <w:color w:val="000000"/>
              </w:rPr>
              <w:t xml:space="preserve"> podmínky pro sociální služby</w:t>
            </w:r>
            <w:r>
              <w:rPr>
                <w:rFonts w:cs="Times New Roman"/>
                <w:color w:val="000000"/>
              </w:rPr>
              <w:t xml:space="preserve"> a lázeňství</w:t>
            </w:r>
          </w:p>
          <w:p w:rsidR="00B65939" w:rsidRPr="00C54602" w:rsidRDefault="00B65939" w:rsidP="00780B8E">
            <w:pPr>
              <w:textAlignment w:val="center"/>
              <w:rPr>
                <w:rFonts w:cs="Times New Roman"/>
              </w:rPr>
            </w:pPr>
          </w:p>
          <w:p w:rsidR="00B65939" w:rsidRPr="002D3A9A" w:rsidRDefault="00B65939" w:rsidP="00F521DF">
            <w:pPr>
              <w:pStyle w:val="Odstavecseseznamem"/>
              <w:numPr>
                <w:ilvl w:val="1"/>
                <w:numId w:val="50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C54602">
              <w:rPr>
                <w:rFonts w:cs="Times New Roman"/>
                <w:color w:val="000000"/>
              </w:rPr>
              <w:t>Zlepšit podmínky pro sport, spolkový život, volnočasové aktivity a pro kulturní život města</w:t>
            </w:r>
          </w:p>
          <w:p w:rsidR="00B65939" w:rsidRPr="002D3A9A" w:rsidRDefault="00B65939" w:rsidP="00780B8E">
            <w:pPr>
              <w:textAlignment w:val="center"/>
              <w:rPr>
                <w:rFonts w:cs="Times New Roman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50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C54602">
              <w:rPr>
                <w:rFonts w:cs="Times New Roman"/>
                <w:color w:val="000000"/>
              </w:rPr>
              <w:t>Přispívat k prevenci kriminality a posilovat bezpečnost</w:t>
            </w:r>
          </w:p>
        </w:tc>
        <w:tc>
          <w:tcPr>
            <w:tcW w:w="2427" w:type="dxa"/>
            <w:hideMark/>
          </w:tcPr>
          <w:p w:rsidR="00B65939" w:rsidRPr="00C54602" w:rsidRDefault="00B65939" w:rsidP="00F521DF">
            <w:pPr>
              <w:pStyle w:val="Odstavecseseznamem"/>
              <w:numPr>
                <w:ilvl w:val="1"/>
                <w:numId w:val="51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2D3A9A">
              <w:rPr>
                <w:rFonts w:cs="Times New Roman"/>
                <w:color w:val="000000"/>
              </w:rPr>
              <w:t>Usilovat o zlepšování</w:t>
            </w:r>
            <w:r>
              <w:rPr>
                <w:rFonts w:cs="Times New Roman"/>
                <w:color w:val="000000"/>
              </w:rPr>
              <w:t xml:space="preserve"> </w:t>
            </w:r>
            <w:r w:rsidRPr="00C54602">
              <w:rPr>
                <w:rFonts w:cs="Times New Roman"/>
                <w:color w:val="000000"/>
              </w:rPr>
              <w:t>životního prostředí</w:t>
            </w:r>
            <w:r>
              <w:rPr>
                <w:rFonts w:cs="Times New Roman"/>
                <w:color w:val="000000"/>
              </w:rPr>
              <w:t xml:space="preserve"> a kultivovaný vzhled města</w:t>
            </w:r>
          </w:p>
          <w:p w:rsidR="00B65939" w:rsidRPr="00C54602" w:rsidRDefault="00B65939" w:rsidP="00780B8E">
            <w:pPr>
              <w:textAlignment w:val="center"/>
              <w:rPr>
                <w:rFonts w:cs="Times New Roman"/>
                <w:color w:val="000000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51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C54602">
              <w:rPr>
                <w:rFonts w:cs="Times New Roman"/>
                <w:color w:val="000000"/>
              </w:rPr>
              <w:t>Zaji</w:t>
            </w:r>
            <w:r>
              <w:rPr>
                <w:rFonts w:cs="Times New Roman"/>
                <w:color w:val="000000"/>
              </w:rPr>
              <w:t>šťovat</w:t>
            </w:r>
            <w:r w:rsidRPr="00C54602">
              <w:rPr>
                <w:rFonts w:cs="Times New Roman"/>
                <w:color w:val="000000"/>
              </w:rPr>
              <w:t xml:space="preserve"> udržitelný urbánní a přiměřený územní rozvoj, zejména s ohledem na </w:t>
            </w:r>
            <w:proofErr w:type="gramStart"/>
            <w:r w:rsidRPr="002D3A9A">
              <w:rPr>
                <w:rFonts w:cs="Times New Roman"/>
                <w:color w:val="000000"/>
              </w:rPr>
              <w:t>genius</w:t>
            </w:r>
            <w:proofErr w:type="gramEnd"/>
            <w:r w:rsidRPr="002D3A9A">
              <w:rPr>
                <w:rFonts w:cs="Times New Roman"/>
                <w:color w:val="000000"/>
              </w:rPr>
              <w:t xml:space="preserve"> loci</w:t>
            </w:r>
            <w:r>
              <w:rPr>
                <w:rFonts w:cs="Times New Roman"/>
                <w:color w:val="000000"/>
              </w:rPr>
              <w:t xml:space="preserve"> města</w:t>
            </w:r>
            <w:r w:rsidRPr="002D3A9A">
              <w:rPr>
                <w:rFonts w:cs="Times New Roman"/>
                <w:color w:val="000000"/>
              </w:rPr>
              <w:t xml:space="preserve"> </w:t>
            </w:r>
            <w:r w:rsidRPr="00682A6F">
              <w:rPr>
                <w:rFonts w:cs="Times New Roman"/>
                <w:color w:val="000000"/>
              </w:rPr>
              <w:t>a</w:t>
            </w:r>
            <w:r>
              <w:rPr>
                <w:rFonts w:cs="Times New Roman"/>
                <w:color w:val="000000"/>
              </w:rPr>
              <w:t xml:space="preserve"> </w:t>
            </w:r>
            <w:r w:rsidRPr="00C54602">
              <w:rPr>
                <w:rFonts w:cs="Times New Roman"/>
                <w:color w:val="000000"/>
              </w:rPr>
              <w:t>potenciál lázeňství</w:t>
            </w:r>
          </w:p>
        </w:tc>
        <w:tc>
          <w:tcPr>
            <w:tcW w:w="2283" w:type="dxa"/>
            <w:hideMark/>
          </w:tcPr>
          <w:p w:rsidR="00B65939" w:rsidRPr="00C54602" w:rsidRDefault="00B65939" w:rsidP="00F521DF">
            <w:pPr>
              <w:pStyle w:val="Odstavecseseznamem"/>
              <w:numPr>
                <w:ilvl w:val="1"/>
                <w:numId w:val="52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C54602">
              <w:rPr>
                <w:rFonts w:cs="Times New Roman"/>
                <w:color w:val="000000"/>
              </w:rPr>
              <w:t>Zaji</w:t>
            </w:r>
            <w:r>
              <w:rPr>
                <w:rFonts w:cs="Times New Roman"/>
                <w:color w:val="000000"/>
              </w:rPr>
              <w:t>šťovat</w:t>
            </w:r>
            <w:r w:rsidRPr="00C54602">
              <w:rPr>
                <w:rFonts w:cs="Times New Roman"/>
                <w:color w:val="000000"/>
              </w:rPr>
              <w:t xml:space="preserve"> efektivní fungování města a jeho organizací</w:t>
            </w:r>
          </w:p>
          <w:p w:rsidR="00B65939" w:rsidRPr="00C54602" w:rsidRDefault="00B65939" w:rsidP="00780B8E">
            <w:pPr>
              <w:textAlignment w:val="center"/>
              <w:rPr>
                <w:rFonts w:cs="Times New Roman"/>
                <w:color w:val="000000"/>
              </w:rPr>
            </w:pPr>
          </w:p>
          <w:p w:rsidR="00B65939" w:rsidRPr="00C54602" w:rsidRDefault="00B65939" w:rsidP="00F521DF">
            <w:pPr>
              <w:pStyle w:val="Odstavecseseznamem"/>
              <w:numPr>
                <w:ilvl w:val="1"/>
                <w:numId w:val="52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Prosazovat </w:t>
            </w:r>
            <w:r w:rsidRPr="00C54602">
              <w:rPr>
                <w:rFonts w:cs="Times New Roman"/>
                <w:color w:val="000000"/>
              </w:rPr>
              <w:t xml:space="preserve">zájmy města v rámci </w:t>
            </w:r>
            <w:r>
              <w:rPr>
                <w:rFonts w:cs="Times New Roman"/>
                <w:color w:val="000000"/>
              </w:rPr>
              <w:t>regionu</w:t>
            </w:r>
            <w:r w:rsidRPr="00C54602">
              <w:rPr>
                <w:rFonts w:cs="Times New Roman"/>
                <w:color w:val="000000"/>
              </w:rPr>
              <w:t xml:space="preserve"> a podpo</w:t>
            </w:r>
            <w:r>
              <w:rPr>
                <w:rFonts w:cs="Times New Roman"/>
                <w:color w:val="000000"/>
              </w:rPr>
              <w:t>rovat</w:t>
            </w:r>
            <w:r w:rsidRPr="00C54602">
              <w:rPr>
                <w:rFonts w:cs="Times New Roman"/>
                <w:color w:val="000000"/>
              </w:rPr>
              <w:t xml:space="preserve"> vnější vztahy (spolupráce)</w:t>
            </w:r>
          </w:p>
          <w:p w:rsidR="00B65939" w:rsidRPr="00C54602" w:rsidRDefault="00B65939" w:rsidP="00780B8E">
            <w:pPr>
              <w:textAlignment w:val="center"/>
              <w:rPr>
                <w:rFonts w:cs="Times New Roman"/>
                <w:color w:val="000000"/>
              </w:rPr>
            </w:pPr>
          </w:p>
          <w:p w:rsidR="00B65939" w:rsidRPr="002D3A9A" w:rsidRDefault="00B65939" w:rsidP="00F521DF">
            <w:pPr>
              <w:pStyle w:val="Odstavecseseznamem"/>
              <w:numPr>
                <w:ilvl w:val="1"/>
                <w:numId w:val="52"/>
              </w:numPr>
              <w:spacing w:after="0" w:line="240" w:lineRule="auto"/>
              <w:jc w:val="left"/>
              <w:textAlignment w:val="center"/>
              <w:rPr>
                <w:rFonts w:cs="Times New Roman"/>
              </w:rPr>
            </w:pPr>
            <w:r w:rsidRPr="00C54602">
              <w:rPr>
                <w:rFonts w:cs="Times New Roman"/>
                <w:color w:val="000000"/>
              </w:rPr>
              <w:t xml:space="preserve">Posilovat komunikaci </w:t>
            </w:r>
            <w:r>
              <w:rPr>
                <w:rFonts w:cs="Times New Roman"/>
                <w:color w:val="000000"/>
              </w:rPr>
              <w:t xml:space="preserve">s </w:t>
            </w:r>
            <w:r w:rsidRPr="00C54602">
              <w:rPr>
                <w:rFonts w:cs="Times New Roman"/>
                <w:color w:val="000000"/>
              </w:rPr>
              <w:t>občany</w:t>
            </w:r>
          </w:p>
        </w:tc>
      </w:tr>
    </w:tbl>
    <w:p w:rsidR="007569B2" w:rsidRDefault="007569B2" w:rsidP="007569B2">
      <w:pPr>
        <w:pStyle w:val="Nadpis1"/>
        <w:ind w:left="1080"/>
        <w:rPr>
          <w:rFonts w:asciiTheme="minorHAnsi" w:hAnsiTheme="minorHAnsi"/>
          <w:sz w:val="32"/>
          <w:szCs w:val="32"/>
        </w:rPr>
      </w:pPr>
    </w:p>
    <w:p w:rsidR="006F0C43" w:rsidRDefault="007569B2" w:rsidP="006F0C43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1" w:name="_Toc389041791"/>
      <w:bookmarkStart w:id="2" w:name="_Toc389041792"/>
      <w:bookmarkEnd w:id="1"/>
    </w:p>
    <w:p w:rsidR="006F0C43" w:rsidRPr="006F0C43" w:rsidRDefault="006F0C43" w:rsidP="006F0C43">
      <w:pPr>
        <w:spacing w:after="160" w:line="259" w:lineRule="auto"/>
        <w:jc w:val="left"/>
        <w:rPr>
          <w:color w:val="2E74B5" w:themeColor="accent1" w:themeShade="BF"/>
          <w:sz w:val="32"/>
          <w:szCs w:val="32"/>
        </w:rPr>
      </w:pPr>
      <w:r w:rsidRPr="006F0C43">
        <w:rPr>
          <w:color w:val="2E74B5" w:themeColor="accent1" w:themeShade="BF"/>
          <w:sz w:val="32"/>
          <w:szCs w:val="32"/>
        </w:rPr>
        <w:lastRenderedPageBreak/>
        <w:t>II. Popisy cílů</w:t>
      </w:r>
    </w:p>
    <w:p w:rsidR="007A22C0" w:rsidRPr="006F0C43" w:rsidRDefault="007A22C0" w:rsidP="006F0C43">
      <w:pPr>
        <w:spacing w:after="160" w:line="259" w:lineRule="auto"/>
        <w:jc w:val="left"/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>
        <w:t>Pilíř 1: Ekonomika města</w:t>
      </w:r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0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B64A8" w:rsidRPr="009B64A8" w:rsidTr="00703948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Pilíř 1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0E7911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EKONOMIKA MĚSTA</w:t>
            </w:r>
          </w:p>
        </w:tc>
      </w:tr>
      <w:tr w:rsidR="009B64A8" w:rsidRPr="009B64A8" w:rsidTr="00703948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>Cíl 1.1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0E791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>Zlepšit podmínky pro zaměstnanost a vhodné podnikání</w:t>
            </w:r>
          </w:p>
        </w:tc>
      </w:tr>
      <w:tr w:rsidR="009B64A8" w:rsidTr="00703948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773" w:type="dxa"/>
            <w:gridSpan w:val="12"/>
          </w:tcPr>
          <w:p w:rsidR="00766763" w:rsidRPr="002F0813" w:rsidRDefault="00766763" w:rsidP="00766763">
            <w:pPr>
              <w:spacing w:after="0" w:line="100" w:lineRule="atLeast"/>
            </w:pPr>
            <w:r w:rsidRPr="002F0813">
              <w:rPr>
                <w:shd w:val="clear" w:color="auto" w:fill="FFFFFF"/>
              </w:rPr>
              <w:t>Zaměstnanost ve městě je závislá jednak na místních firmách a podnikatelských subjektech a z velké části na ekonomické situaci Ostravského regionu. Mnoho podnikatelských subjektů, vlastněných Klimkovickými občany podniká vzhledem k našemu lázeňskému charakteru mimo území města.</w:t>
            </w:r>
            <w:r w:rsidRPr="002F0813">
              <w:t xml:space="preserve"> Podpora podnikání a zaměstnanosti ve městě spočívá v těchto stěžejních oblastech:</w:t>
            </w:r>
          </w:p>
          <w:p w:rsidR="00F424D4" w:rsidRPr="00F424D4" w:rsidRDefault="00F424D4" w:rsidP="00A2405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04"/>
              <w:rPr>
                <w:b/>
              </w:rPr>
            </w:pPr>
            <w:r>
              <w:rPr>
                <w:b/>
              </w:rPr>
              <w:t>Využití potenciálu lázeňství a cestovního ruchu</w:t>
            </w:r>
            <w:r w:rsidR="00735408">
              <w:rPr>
                <w:b/>
              </w:rPr>
              <w:t xml:space="preserve"> a marketing</w:t>
            </w:r>
          </w:p>
          <w:p w:rsidR="00F424D4" w:rsidRDefault="00F424D4" w:rsidP="00F424D4">
            <w:pPr>
              <w:spacing w:after="0" w:line="240" w:lineRule="auto"/>
            </w:pPr>
            <w:r>
              <w:t>Vzhledem k působnost</w:t>
            </w:r>
            <w:r w:rsidR="00BC1CA4">
              <w:t>i</w:t>
            </w:r>
            <w:r>
              <w:t xml:space="preserve"> lázní v Klimkovicích je nutné vytvářet podmínky pro podnikání spojené především s lázeňstvím a v oborech navazujících na lázeňství a cestovní ruch</w:t>
            </w:r>
            <w:r w:rsidR="00385151">
              <w:t xml:space="preserve"> (zejm. architektura, geologie, zdravotnictví, lékařství ad.)</w:t>
            </w:r>
            <w:r>
              <w:t xml:space="preserve">. Zároveň se nabízí využít potenciál vyplývající z kombinace blízkosti dálnice a maloměstského rázu Klimkovic. </w:t>
            </w:r>
          </w:p>
          <w:p w:rsidR="00F424D4" w:rsidRPr="00F424D4" w:rsidRDefault="00734ED8" w:rsidP="00A2405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404"/>
              <w:rPr>
                <w:b/>
              </w:rPr>
            </w:pPr>
            <w:r>
              <w:rPr>
                <w:b/>
              </w:rPr>
              <w:t>Zvýšení počtu drobných podnikatelů</w:t>
            </w:r>
            <w:r w:rsidR="00735408">
              <w:rPr>
                <w:b/>
              </w:rPr>
              <w:t xml:space="preserve"> a posilování </w:t>
            </w:r>
            <w:r w:rsidR="00F424D4" w:rsidRPr="00F424D4">
              <w:rPr>
                <w:b/>
              </w:rPr>
              <w:t>spolupráce</w:t>
            </w:r>
          </w:p>
          <w:p w:rsidR="00F424D4" w:rsidRDefault="00F424D4" w:rsidP="00735408">
            <w:pPr>
              <w:spacing w:after="0" w:line="240" w:lineRule="auto"/>
            </w:pPr>
            <w:r>
              <w:t xml:space="preserve">Za účelem podpory podnikání a zlepšení podmínek pro zaměstnanost je potřeba intenzivně posilovat spolupráci všech zúčastněných subjektů působících ve městě </w:t>
            </w:r>
            <w:r w:rsidR="00735408">
              <w:t>a poskytovat podporu začínajícím podnikatelům.</w:t>
            </w:r>
          </w:p>
          <w:p w:rsidR="00766763" w:rsidRPr="002F0813" w:rsidRDefault="00766763" w:rsidP="00766763">
            <w:pPr>
              <w:numPr>
                <w:ilvl w:val="1"/>
                <w:numId w:val="55"/>
              </w:numPr>
              <w:tabs>
                <w:tab w:val="clear" w:pos="1080"/>
                <w:tab w:val="num" w:pos="0"/>
                <w:tab w:val="left" w:pos="284"/>
              </w:tabs>
              <w:suppressAutoHyphens/>
              <w:spacing w:after="0" w:line="100" w:lineRule="atLeast"/>
              <w:ind w:left="0" w:firstLine="0"/>
            </w:pPr>
            <w:r w:rsidRPr="002F0813">
              <w:t>Jasné stanovení a vymezení ploch vhodných pro podnikání a zejména stanovení podporovaných oborů, neovlivňujících lázeňský charakter města</w:t>
            </w:r>
          </w:p>
          <w:p w:rsidR="00766763" w:rsidRDefault="00766763" w:rsidP="00766763">
            <w:pPr>
              <w:spacing w:after="0"/>
            </w:pPr>
            <w:r w:rsidRPr="00766763">
              <w:rPr>
                <w:b/>
              </w:rPr>
              <w:t>D)</w:t>
            </w:r>
            <w:r w:rsidRPr="002F0813">
              <w:t xml:space="preserve"> Jednat se stávajícími podnikatelskými subjekty ve městě za účelem zjištění jejich potřeb, vizí do budoucna, jednat s podnikateli, jejichž firmy působí mimo město o případných možnostech zaměstnání místních občanů a možných  formách pomoci ze strany města.</w:t>
            </w:r>
          </w:p>
          <w:p w:rsidR="00766763" w:rsidRPr="00703948" w:rsidRDefault="00766763" w:rsidP="00735408">
            <w:pPr>
              <w:spacing w:after="0" w:line="240" w:lineRule="auto"/>
            </w:pPr>
          </w:p>
        </w:tc>
      </w:tr>
      <w:tr w:rsidR="009B64A8" w:rsidTr="00703948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773" w:type="dxa"/>
            <w:gridSpan w:val="12"/>
          </w:tcPr>
          <w:p w:rsidR="00735408" w:rsidRPr="00735408" w:rsidRDefault="00735408" w:rsidP="000E7911">
            <w:pPr>
              <w:spacing w:after="0" w:line="240" w:lineRule="auto"/>
              <w:rPr>
                <w:b/>
              </w:rPr>
            </w:pPr>
            <w:proofErr w:type="gramStart"/>
            <w:r w:rsidRPr="00735408">
              <w:rPr>
                <w:b/>
              </w:rPr>
              <w:t>A.1 Podpora</w:t>
            </w:r>
            <w:proofErr w:type="gramEnd"/>
            <w:r w:rsidRPr="00735408">
              <w:rPr>
                <w:b/>
              </w:rPr>
              <w:t xml:space="preserve"> rozvoje lázeňství</w:t>
            </w:r>
          </w:p>
          <w:p w:rsidR="00766763" w:rsidRDefault="00766763" w:rsidP="00766763">
            <w:pPr>
              <w:pStyle w:val="Odstavecseseznamem"/>
              <w:numPr>
                <w:ilvl w:val="0"/>
                <w:numId w:val="56"/>
              </w:numPr>
              <w:spacing w:after="0"/>
            </w:pPr>
            <w:r w:rsidRPr="002F0813">
              <w:t>úzkým kontaktem s vedením Sanatorií, jako největším zaměstnavatelem na katastru města udržet minimálně stávající dopravní obslužnost, podporovat potřeby Sanatorií ve vzt</w:t>
            </w:r>
            <w:r>
              <w:t>ahu k městu</w:t>
            </w:r>
            <w:r w:rsidRPr="002F0813">
              <w:t>. Podporovat kulturní a společenské vyžití v Sanatoriích, které slouží i potřebám místních občanů.</w:t>
            </w:r>
          </w:p>
          <w:p w:rsidR="00735408" w:rsidRDefault="00735408" w:rsidP="00735408">
            <w:pPr>
              <w:spacing w:after="0" w:line="240" w:lineRule="auto"/>
              <w:rPr>
                <w:b/>
              </w:rPr>
            </w:pPr>
            <w:proofErr w:type="gramStart"/>
            <w:r w:rsidRPr="00735408">
              <w:rPr>
                <w:b/>
              </w:rPr>
              <w:t>A.2 Podpora</w:t>
            </w:r>
            <w:proofErr w:type="gramEnd"/>
            <w:r w:rsidRPr="00735408">
              <w:rPr>
                <w:b/>
              </w:rPr>
              <w:t xml:space="preserve"> cestovního ruchu</w:t>
            </w:r>
            <w:r w:rsidR="00B22536">
              <w:rPr>
                <w:b/>
              </w:rPr>
              <w:t xml:space="preserve"> a marketing</w:t>
            </w:r>
          </w:p>
          <w:p w:rsidR="00766763" w:rsidRPr="00766763" w:rsidRDefault="00766763" w:rsidP="00766763">
            <w:pPr>
              <w:pStyle w:val="Odstavecseseznamem"/>
              <w:numPr>
                <w:ilvl w:val="0"/>
                <w:numId w:val="56"/>
              </w:numPr>
              <w:spacing w:after="0" w:line="240" w:lineRule="auto"/>
              <w:rPr>
                <w:b/>
              </w:rPr>
            </w:pPr>
            <w:r w:rsidRPr="002F0813">
              <w:t>propagace místních provozoven a firem Infocentrem, v místním tisku</w:t>
            </w:r>
          </w:p>
          <w:p w:rsidR="00735408" w:rsidRDefault="00735408" w:rsidP="00A2405C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</w:pPr>
            <w:r>
              <w:t>využití elektromobilu jako „taxi“ pro pacienty ze Sanatorií Klimkovice</w:t>
            </w:r>
          </w:p>
          <w:p w:rsidR="00B22536" w:rsidRDefault="00B22536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 xml:space="preserve">prezentovat Klimkovice jako dostupné příjemné maloměsto vhodné pro obchodní jednání </w:t>
            </w:r>
          </w:p>
          <w:p w:rsidR="00B22536" w:rsidRDefault="00B22536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informační letáky o městě s odkazy na úřady, firmy, organizace</w:t>
            </w:r>
          </w:p>
          <w:p w:rsidR="009B64A8" w:rsidRPr="00735408" w:rsidRDefault="00735408" w:rsidP="000E7911">
            <w:pPr>
              <w:spacing w:after="0" w:line="240" w:lineRule="auto"/>
              <w:rPr>
                <w:b/>
              </w:rPr>
            </w:pPr>
            <w:proofErr w:type="gramStart"/>
            <w:r w:rsidRPr="00735408">
              <w:rPr>
                <w:b/>
              </w:rPr>
              <w:t>B.1 Podpora</w:t>
            </w:r>
            <w:proofErr w:type="gramEnd"/>
            <w:r w:rsidRPr="00735408">
              <w:rPr>
                <w:b/>
              </w:rPr>
              <w:t xml:space="preserve"> podnikání</w:t>
            </w:r>
          </w:p>
          <w:p w:rsidR="00735408" w:rsidRDefault="00766763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 xml:space="preserve">při výběrových řízeních </w:t>
            </w:r>
            <w:r w:rsidRPr="00AF41AA">
              <w:t xml:space="preserve"> informovat místní firmy o zadávaných zakázkách</w:t>
            </w:r>
            <w:r>
              <w:t xml:space="preserve"> minimálně zveřejněním na úřední desce</w:t>
            </w:r>
          </w:p>
          <w:p w:rsidR="00B572D4" w:rsidRDefault="003B1C0F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 xml:space="preserve">vymezit a nabízet stávající </w:t>
            </w:r>
            <w:r w:rsidR="00B572D4">
              <w:t>rozvojové plochy k podnikání</w:t>
            </w:r>
          </w:p>
          <w:p w:rsidR="003B1C0F" w:rsidRDefault="003B1C0F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podpora podnikání v oborech, které neovlivní lázeňský a maloměstský charakter Klimkovic</w:t>
            </w:r>
          </w:p>
          <w:p w:rsidR="00735408" w:rsidRDefault="00735408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podchycení účastníků rekvalifikačních programů</w:t>
            </w:r>
            <w:r w:rsidR="00A25860">
              <w:t xml:space="preserve"> za účelem zahájení podnikání v oborech odpovídající</w:t>
            </w:r>
            <w:r w:rsidR="00E50D4D">
              <w:t>c</w:t>
            </w:r>
            <w:r w:rsidR="00A25860">
              <w:t>h maloměstskému rázu města</w:t>
            </w:r>
          </w:p>
          <w:p w:rsidR="00B22536" w:rsidRDefault="00B22536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nabídka podpory při zajišťování formalit při přesídlení firmy do Klimkovic</w:t>
            </w:r>
          </w:p>
          <w:p w:rsidR="00B22536" w:rsidRDefault="00B22536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pořádání odborných seminářů a kurzů, zejména se vztahem k lázeňství a cestovnímu ruchu</w:t>
            </w:r>
          </w:p>
          <w:p w:rsidR="00735408" w:rsidRPr="00735408" w:rsidRDefault="00735408" w:rsidP="00735408">
            <w:pPr>
              <w:spacing w:after="0" w:line="240" w:lineRule="auto"/>
              <w:rPr>
                <w:b/>
              </w:rPr>
            </w:pPr>
            <w:proofErr w:type="gramStart"/>
            <w:r w:rsidRPr="00735408">
              <w:rPr>
                <w:b/>
              </w:rPr>
              <w:t>B.2 Posilování</w:t>
            </w:r>
            <w:proofErr w:type="gramEnd"/>
            <w:r w:rsidRPr="00735408">
              <w:rPr>
                <w:b/>
              </w:rPr>
              <w:t xml:space="preserve"> spolupráce</w:t>
            </w:r>
          </w:p>
          <w:p w:rsidR="00735408" w:rsidRDefault="00735408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spolupráce zdravotnických škol se Sanatorii Klimkovice – studentské praxe</w:t>
            </w:r>
          </w:p>
          <w:p w:rsidR="00735408" w:rsidRDefault="00735408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spolupráce se školami se studijním programem navazujícím na lázeňství a cestovní ruch (hotelová škola, zahradnická škola)</w:t>
            </w:r>
          </w:p>
          <w:p w:rsidR="00B22536" w:rsidRDefault="00B22536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>pravidelná setkání vedení města s</w:t>
            </w:r>
            <w:r w:rsidR="001B0183">
              <w:t> </w:t>
            </w:r>
            <w:r>
              <w:t>podnikateli</w:t>
            </w:r>
            <w:r w:rsidR="001B0183">
              <w:t>, příp. adresné uvítání nových firem působících ve městě</w:t>
            </w:r>
          </w:p>
          <w:p w:rsidR="00B22536" w:rsidRDefault="00180614" w:rsidP="00A2405C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</w:pPr>
            <w:r>
              <w:t xml:space="preserve">aktivní </w:t>
            </w:r>
            <w:r w:rsidR="00B22536">
              <w:t xml:space="preserve">spolupráce s krajskou hospodářskou komorou, Agenturou pro regionální rozvoj, agenturou Czech </w:t>
            </w:r>
            <w:proofErr w:type="spellStart"/>
            <w:r w:rsidR="00B22536">
              <w:t>Trade</w:t>
            </w:r>
            <w:proofErr w:type="spellEnd"/>
            <w:r w:rsidR="00B22536">
              <w:t xml:space="preserve"> a </w:t>
            </w:r>
            <w:proofErr w:type="spellStart"/>
            <w:r w:rsidR="00B22536">
              <w:t>CzehInvest</w:t>
            </w:r>
            <w:proofErr w:type="spellEnd"/>
          </w:p>
          <w:p w:rsidR="00B22536" w:rsidRPr="00703948" w:rsidRDefault="00B22536" w:rsidP="003B1C0F">
            <w:pPr>
              <w:pStyle w:val="Odstavecseseznamem"/>
              <w:spacing w:after="0" w:line="240" w:lineRule="auto"/>
            </w:pPr>
          </w:p>
        </w:tc>
      </w:tr>
      <w:tr w:rsidR="003665B4" w:rsidTr="003665B4">
        <w:trPr>
          <w:trHeight w:val="150"/>
        </w:trPr>
        <w:tc>
          <w:tcPr>
            <w:tcW w:w="1439" w:type="dxa"/>
            <w:vMerge w:val="restart"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7" w:type="dxa"/>
            <w:vMerge w:val="restart"/>
            <w:shd w:val="clear" w:color="auto" w:fill="000000" w:themeFill="text1"/>
            <w:vAlign w:val="center"/>
          </w:tcPr>
          <w:p w:rsidR="003665B4" w:rsidRPr="003665B4" w:rsidRDefault="003665B4" w:rsidP="003665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65B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  <w:vAlign w:val="center"/>
          </w:tcPr>
          <w:p w:rsidR="003665B4" w:rsidRP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65B4">
              <w:rPr>
                <w:sz w:val="24"/>
                <w:szCs w:val="24"/>
              </w:rPr>
              <w:t>1.3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7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7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3665B4" w:rsidTr="00F01E38">
        <w:trPr>
          <w:trHeight w:val="150"/>
        </w:trPr>
        <w:tc>
          <w:tcPr>
            <w:tcW w:w="1439" w:type="dxa"/>
            <w:vMerge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  <w:vMerge/>
            <w:shd w:val="clear" w:color="auto" w:fill="000000" w:themeFill="text1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7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0E7911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0E7911">
            <w:pPr>
              <w:spacing w:after="0" w:line="240" w:lineRule="auto"/>
            </w:pPr>
          </w:p>
        </w:tc>
      </w:tr>
      <w:tr w:rsidR="003665B4" w:rsidTr="00703948">
        <w:tc>
          <w:tcPr>
            <w:tcW w:w="1439" w:type="dxa"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773" w:type="dxa"/>
            <w:gridSpan w:val="12"/>
          </w:tcPr>
          <w:p w:rsidR="003665B4" w:rsidRPr="00780B8E" w:rsidRDefault="001D466C" w:rsidP="00A2405C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04"/>
            </w:pPr>
            <w:r w:rsidRPr="00780B8E">
              <w:t xml:space="preserve">Rozdíl míry nezaměstnanosti města vůči kraji </w:t>
            </w:r>
          </w:p>
          <w:p w:rsidR="003665B4" w:rsidRDefault="003665B4" w:rsidP="00A2405C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ind w:left="404"/>
            </w:pPr>
            <w:r>
              <w:t>Počet ekonomických subjektů (živnostníci)</w:t>
            </w:r>
          </w:p>
          <w:p w:rsidR="0043195A" w:rsidRDefault="0043195A" w:rsidP="0043195A">
            <w:pPr>
              <w:spacing w:after="0" w:line="240" w:lineRule="auto"/>
              <w:ind w:left="44"/>
            </w:pPr>
          </w:p>
          <w:p w:rsidR="003665B4" w:rsidRPr="00703948" w:rsidRDefault="003665B4" w:rsidP="000E7911">
            <w:pPr>
              <w:spacing w:after="0" w:line="240" w:lineRule="auto"/>
            </w:pPr>
          </w:p>
        </w:tc>
      </w:tr>
      <w:tr w:rsidR="001B0183" w:rsidTr="00703948">
        <w:tc>
          <w:tcPr>
            <w:tcW w:w="1439" w:type="dxa"/>
          </w:tcPr>
          <w:p w:rsidR="001B0183" w:rsidRDefault="001B0183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773" w:type="dxa"/>
            <w:gridSpan w:val="12"/>
          </w:tcPr>
          <w:p w:rsidR="001B0183" w:rsidRDefault="002A77D5" w:rsidP="00E50D4D">
            <w:pPr>
              <w:spacing w:after="0" w:line="240" w:lineRule="auto"/>
            </w:pPr>
            <w:r>
              <w:t>Člen zastupitelstva města</w:t>
            </w:r>
          </w:p>
        </w:tc>
      </w:tr>
    </w:tbl>
    <w:p w:rsidR="00D063F2" w:rsidRDefault="00D063F2">
      <w:pPr>
        <w:spacing w:after="160" w:line="259" w:lineRule="auto"/>
        <w:jc w:val="left"/>
        <w:rPr>
          <w:b/>
          <w:sz w:val="24"/>
          <w:szCs w:val="24"/>
        </w:rPr>
      </w:pPr>
    </w:p>
    <w:p w:rsidR="000E7911" w:rsidRDefault="000E7911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0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B64A8" w:rsidRPr="009B64A8" w:rsidTr="00734ED8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Pilíř 1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EKONOMIKA MĚSTA</w:t>
            </w:r>
          </w:p>
        </w:tc>
      </w:tr>
      <w:tr w:rsidR="009B64A8" w:rsidRPr="009B64A8" w:rsidTr="00734ED8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>Cíl 1.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Zvýšit atraktivitu a návštěvnost lázeňského města</w:t>
            </w:r>
          </w:p>
        </w:tc>
      </w:tr>
      <w:tr w:rsidR="009B64A8" w:rsidTr="00734ED8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773" w:type="dxa"/>
            <w:gridSpan w:val="12"/>
          </w:tcPr>
          <w:p w:rsidR="00734ED8" w:rsidRDefault="00734ED8" w:rsidP="009B64A8">
            <w:pPr>
              <w:spacing w:after="0" w:line="240" w:lineRule="auto"/>
            </w:pPr>
            <w:r>
              <w:t xml:space="preserve">Klimkovice mají jedinečnou příležitost stát se atraktivním městem hojně navštěvovaným turisty, využijí-li dostatečně dvou základních predispozic, jimiž je lázeňství podpořené dobrou dopravní dostupností a blízkostí k regionálnímu centru Ostravě. </w:t>
            </w:r>
          </w:p>
          <w:p w:rsidR="00D063F2" w:rsidRDefault="00D063F2" w:rsidP="009B64A8">
            <w:pPr>
              <w:spacing w:after="0" w:line="240" w:lineRule="auto"/>
            </w:pPr>
          </w:p>
          <w:p w:rsidR="00734ED8" w:rsidRDefault="00734ED8" w:rsidP="009B64A8">
            <w:pPr>
              <w:spacing w:after="0" w:line="240" w:lineRule="auto"/>
            </w:pPr>
            <w:r>
              <w:t>Zvýšení návštěvnosti města může být dosaženo při splnění kombinace cílů:</w:t>
            </w:r>
          </w:p>
          <w:p w:rsidR="00734ED8" w:rsidRPr="00734ED8" w:rsidRDefault="00734ED8" w:rsidP="00A2405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04"/>
              <w:rPr>
                <w:b/>
              </w:rPr>
            </w:pPr>
            <w:r w:rsidRPr="00734ED8">
              <w:rPr>
                <w:b/>
              </w:rPr>
              <w:t>Zatraktivnění centra města</w:t>
            </w:r>
          </w:p>
          <w:p w:rsidR="00734ED8" w:rsidRDefault="004633BD" w:rsidP="00734ED8">
            <w:pPr>
              <w:spacing w:after="0" w:line="240" w:lineRule="auto"/>
            </w:pPr>
            <w:r>
              <w:t xml:space="preserve">Pro rozvoj návštěvnosti města je klíčové celkové a komplexní oživení centra. </w:t>
            </w:r>
            <w:r w:rsidR="00734ED8">
              <w:t>Atraktivita fyzického prostředí města, zejména jeho širšího centra, je důležitým předpokladem pro to, aby se návštěvníci cítili v Klimkovicích příjemně. Úprava fyzického prostředí musí odpovídat maloměstskému rázu a charakteru lázeňského městečka.</w:t>
            </w:r>
          </w:p>
          <w:p w:rsidR="00734ED8" w:rsidRPr="004633BD" w:rsidRDefault="00734ED8" w:rsidP="00A2405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04"/>
              <w:rPr>
                <w:b/>
              </w:rPr>
            </w:pPr>
            <w:r w:rsidRPr="004633BD">
              <w:rPr>
                <w:b/>
              </w:rPr>
              <w:t>Zvýšení a zkvalitnění nabídky služeb</w:t>
            </w:r>
          </w:p>
          <w:p w:rsidR="00734ED8" w:rsidRDefault="00734ED8" w:rsidP="00734ED8">
            <w:pPr>
              <w:spacing w:after="0" w:line="240" w:lineRule="auto"/>
              <w:ind w:left="44"/>
            </w:pPr>
            <w:r>
              <w:t xml:space="preserve">Atraktivní městské prostředí musí být doplněno </w:t>
            </w:r>
            <w:r w:rsidR="004633BD">
              <w:t>nabídkou služeb, které dokreslí místní kolorit a nabídnou návštěvníkům vše, co turisté běžně vyžadují, a to ve vysokém standardu. Pulzující živoucí centrum zvýší atraktivitu pro návštěvníky.</w:t>
            </w:r>
          </w:p>
          <w:p w:rsidR="00734ED8" w:rsidRPr="004633BD" w:rsidRDefault="00734ED8" w:rsidP="00A2405C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404"/>
              <w:rPr>
                <w:b/>
              </w:rPr>
            </w:pPr>
            <w:r w:rsidRPr="004633BD">
              <w:rPr>
                <w:b/>
              </w:rPr>
              <w:t>Zajištění kulturního a sportovního vyžití a společenských akcí</w:t>
            </w:r>
          </w:p>
          <w:p w:rsidR="009B64A8" w:rsidRPr="00734ED8" w:rsidRDefault="004633BD" w:rsidP="004633BD">
            <w:pPr>
              <w:spacing w:after="0" w:line="240" w:lineRule="auto"/>
              <w:ind w:left="44"/>
            </w:pPr>
            <w:r>
              <w:t>Možnost plnohodnotného trávení volného času má význam zejména pro lázeňské hosty a návštěvníky, kteří ve městě pobývají delší dobu, ale zároveň umožní dát Klimkovicím značku, za kterou budou dojíždět návště</w:t>
            </w:r>
            <w:r w:rsidR="00E50D4D">
              <w:t>v</w:t>
            </w:r>
            <w:r>
              <w:t>níci z širšího okolí, zejména na kulturní a společenské akce, které získají pevnou tradici.</w:t>
            </w:r>
          </w:p>
        </w:tc>
      </w:tr>
      <w:tr w:rsidR="009B64A8" w:rsidTr="00734ED8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773" w:type="dxa"/>
            <w:gridSpan w:val="12"/>
          </w:tcPr>
          <w:p w:rsidR="004633BD" w:rsidRPr="003B1C0F" w:rsidRDefault="004633BD" w:rsidP="003B1C0F">
            <w:pPr>
              <w:spacing w:after="0" w:line="240" w:lineRule="auto"/>
              <w:rPr>
                <w:b/>
              </w:rPr>
            </w:pPr>
            <w:proofErr w:type="gramStart"/>
            <w:r w:rsidRPr="004633BD">
              <w:rPr>
                <w:b/>
              </w:rPr>
              <w:t>A.1 Oživení</w:t>
            </w:r>
            <w:proofErr w:type="gramEnd"/>
            <w:r w:rsidRPr="004633BD">
              <w:rPr>
                <w:b/>
              </w:rPr>
              <w:t xml:space="preserve"> centra města</w:t>
            </w:r>
          </w:p>
          <w:p w:rsidR="004633BD" w:rsidRDefault="004633BD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doplnění veřejných prostorů výtvarnými prvky a přenosnou zelení</w:t>
            </w:r>
          </w:p>
          <w:p w:rsidR="004633BD" w:rsidRDefault="00677BB1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 xml:space="preserve">regulace </w:t>
            </w:r>
            <w:r w:rsidR="004633BD">
              <w:t xml:space="preserve">dopravy na náměstí </w:t>
            </w:r>
          </w:p>
          <w:p w:rsidR="00F314F5" w:rsidRDefault="00F314F5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vyhlášení městské památkové zóny ve středu města</w:t>
            </w:r>
          </w:p>
          <w:p w:rsidR="00F314F5" w:rsidRDefault="00F314F5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vy</w:t>
            </w:r>
            <w:r w:rsidR="003B1C0F">
              <w:t>pracování koncepce</w:t>
            </w:r>
            <w:r>
              <w:t xml:space="preserve"> budoucího vzhledu náměstí</w:t>
            </w:r>
          </w:p>
          <w:p w:rsidR="00677BB1" w:rsidRPr="003B1C0F" w:rsidRDefault="004633BD" w:rsidP="003B1C0F">
            <w:pPr>
              <w:spacing w:after="0" w:line="240" w:lineRule="auto"/>
              <w:rPr>
                <w:b/>
              </w:rPr>
            </w:pPr>
            <w:proofErr w:type="gramStart"/>
            <w:r w:rsidRPr="004633BD">
              <w:rPr>
                <w:b/>
              </w:rPr>
              <w:lastRenderedPageBreak/>
              <w:t xml:space="preserve">B.1 </w:t>
            </w:r>
            <w:r w:rsidR="003B1C0F">
              <w:rPr>
                <w:b/>
              </w:rPr>
              <w:t>Rozvoj</w:t>
            </w:r>
            <w:proofErr w:type="gramEnd"/>
            <w:r w:rsidR="003B1C0F">
              <w:rPr>
                <w:b/>
              </w:rPr>
              <w:t xml:space="preserve"> služeb cestovního ruchu</w:t>
            </w:r>
          </w:p>
          <w:p w:rsidR="001A0622" w:rsidRDefault="00677BB1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 xml:space="preserve">rozšíření </w:t>
            </w:r>
            <w:r w:rsidR="001A0622">
              <w:t>návštěvní doby muzea</w:t>
            </w:r>
          </w:p>
          <w:p w:rsidR="001A0622" w:rsidRDefault="00C9378D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budování cyklotras, turistických tras</w:t>
            </w:r>
          </w:p>
          <w:p w:rsidR="001A0622" w:rsidRDefault="001A0622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zjišťování spokojenosti formou pravidelných dotazníkových šetření mezi návštěvníky města</w:t>
            </w:r>
          </w:p>
          <w:p w:rsidR="001A0622" w:rsidRPr="002866CE" w:rsidRDefault="001A0622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t>vybudování kvalitnějšího informačního centra s modernějšími technologiemi</w:t>
            </w:r>
          </w:p>
          <w:p w:rsidR="004633BD" w:rsidRPr="004633BD" w:rsidRDefault="001A0622" w:rsidP="004633B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B.2 P</w:t>
            </w:r>
            <w:r w:rsidR="004633BD" w:rsidRPr="004633BD">
              <w:rPr>
                <w:b/>
              </w:rPr>
              <w:t>odpora</w:t>
            </w:r>
            <w:proofErr w:type="gramEnd"/>
            <w:r>
              <w:rPr>
                <w:b/>
              </w:rPr>
              <w:t xml:space="preserve"> služeb</w:t>
            </w:r>
            <w:r w:rsidR="004633BD" w:rsidRPr="004633BD">
              <w:rPr>
                <w:b/>
              </w:rPr>
              <w:t xml:space="preserve"> ze strany samosprávy města</w:t>
            </w:r>
          </w:p>
          <w:p w:rsidR="004633BD" w:rsidRDefault="004633BD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 xml:space="preserve">umisťování vhodných typů </w:t>
            </w:r>
            <w:r w:rsidR="00677BB1">
              <w:t>provozoven</w:t>
            </w:r>
            <w:r>
              <w:t xml:space="preserve"> na náměstí</w:t>
            </w:r>
          </w:p>
          <w:p w:rsidR="004633BD" w:rsidRDefault="004633BD" w:rsidP="00A2405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</w:pPr>
            <w:r>
              <w:t>rozšíření míst vhodných pro předzahrádky a motivace pro jejich zřizování</w:t>
            </w:r>
          </w:p>
          <w:p w:rsidR="004633BD" w:rsidRPr="00DF2EEE" w:rsidRDefault="004633BD" w:rsidP="009B64A8">
            <w:pPr>
              <w:spacing w:after="0" w:line="240" w:lineRule="auto"/>
              <w:rPr>
                <w:b/>
              </w:rPr>
            </w:pPr>
            <w:proofErr w:type="gramStart"/>
            <w:r w:rsidRPr="00DF2EEE">
              <w:rPr>
                <w:b/>
              </w:rPr>
              <w:t>C.1 Prostory</w:t>
            </w:r>
            <w:proofErr w:type="gramEnd"/>
            <w:r w:rsidRPr="00DF2EEE">
              <w:rPr>
                <w:b/>
              </w:rPr>
              <w:t xml:space="preserve"> pro pořádání akcí</w:t>
            </w:r>
            <w:r w:rsidR="00DF2EEE">
              <w:rPr>
                <w:b/>
              </w:rPr>
              <w:t xml:space="preserve"> a turisticky významné objekty</w:t>
            </w:r>
          </w:p>
          <w:p w:rsidR="004633BD" w:rsidRDefault="00677BB1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 xml:space="preserve">usilovat o vybudování </w:t>
            </w:r>
            <w:r w:rsidR="004633BD">
              <w:t>společensk</w:t>
            </w:r>
            <w:r w:rsidR="00DF2EEE">
              <w:t>ého</w:t>
            </w:r>
            <w:r w:rsidR="004633BD">
              <w:t xml:space="preserve"> sál</w:t>
            </w:r>
            <w:r w:rsidR="00DF2EEE">
              <w:t>u</w:t>
            </w:r>
            <w:r w:rsidR="004633BD">
              <w:t xml:space="preserve"> pro pořádání kulturních a společenských akcí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využití potenciálu veřejných ploch pro pořádání kulturních, sportovních, společenských a volnočasových akcí (náměstí, zámek)</w:t>
            </w:r>
          </w:p>
          <w:p w:rsidR="00B73833" w:rsidRDefault="00C9378D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stabilizování provozu koupaliště po technické i provozní stránce</w:t>
            </w:r>
          </w:p>
          <w:p w:rsidR="00DF2EEE" w:rsidRPr="00DF2EEE" w:rsidRDefault="00DF2EEE" w:rsidP="00DF2EEE">
            <w:pPr>
              <w:spacing w:after="0" w:line="240" w:lineRule="auto"/>
              <w:rPr>
                <w:b/>
              </w:rPr>
            </w:pPr>
            <w:proofErr w:type="gramStart"/>
            <w:r w:rsidRPr="00DF2EEE">
              <w:rPr>
                <w:b/>
              </w:rPr>
              <w:t>C.2 Podpora</w:t>
            </w:r>
            <w:proofErr w:type="gramEnd"/>
            <w:r w:rsidRPr="00DF2EEE">
              <w:rPr>
                <w:b/>
              </w:rPr>
              <w:t xml:space="preserve"> kulturních a společenských akcí 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propagace příležitostných, oborově zaměřených a regionálních trhů a jarmarku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podpora nápaditých kulturních a společenských akcí konaných na veřejných prostranstvích s jasným dopadem pro zvýšenou návštěvnost města</w:t>
            </w:r>
          </w:p>
          <w:p w:rsidR="002866C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obnova a doplňování současných informačních a propagačních materiálů</w:t>
            </w:r>
            <w:r w:rsidR="00C9378D">
              <w:t>, mapky města</w:t>
            </w:r>
            <w:r>
              <w:t xml:space="preserve"> 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zapojení do sběratelských soutěží (turistické známky, magnety, známky na hole, cyklisté vítáni…)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účast města na prezentačních akcích a veletrzích cestovního ruchu regionálního charakteru</w:t>
            </w:r>
          </w:p>
          <w:p w:rsidR="00DF2EEE" w:rsidRDefault="00DF2EE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cílen</w:t>
            </w:r>
            <w:r w:rsidR="00E50D4D">
              <w:t>á propagace směrem k jednotlivým</w:t>
            </w:r>
            <w:r>
              <w:t xml:space="preserve"> cílovým skupinám: klie</w:t>
            </w:r>
            <w:r w:rsidR="00E50D4D">
              <w:t>nti lázní a handicapovaní občané</w:t>
            </w:r>
            <w:r>
              <w:t>, zahraniční návštěvníci, cykloturisté, profesní návštěvníci, rodiny s dětmi, mladí lidé, generace 50+, školní výlety</w:t>
            </w:r>
          </w:p>
          <w:p w:rsidR="002866CE" w:rsidRPr="00734ED8" w:rsidRDefault="002866CE" w:rsidP="00A2405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</w:pPr>
            <w:r>
              <w:t>propagace města moderními technologiemi</w:t>
            </w:r>
            <w:r w:rsidR="00C9378D">
              <w:t xml:space="preserve">, využití sociálních sítí, videí apod. </w:t>
            </w:r>
          </w:p>
        </w:tc>
      </w:tr>
      <w:tr w:rsidR="003665B4" w:rsidTr="003665B4">
        <w:trPr>
          <w:trHeight w:val="150"/>
        </w:trPr>
        <w:tc>
          <w:tcPr>
            <w:tcW w:w="1439" w:type="dxa"/>
            <w:vMerge w:val="restart"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7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8" w:type="dxa"/>
            <w:vMerge w:val="restart"/>
            <w:shd w:val="clear" w:color="auto" w:fill="000000" w:themeFill="text1"/>
            <w:vAlign w:val="center"/>
          </w:tcPr>
          <w:p w:rsidR="003665B4" w:rsidRPr="003665B4" w:rsidRDefault="003665B4" w:rsidP="003665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65B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648" w:type="dxa"/>
            <w:vAlign w:val="center"/>
          </w:tcPr>
          <w:p w:rsidR="003665B4" w:rsidRP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65B4">
              <w:rPr>
                <w:sz w:val="24"/>
                <w:szCs w:val="24"/>
              </w:rPr>
              <w:t>1.3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7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7" w:type="dxa"/>
            <w:tcBorders>
              <w:bottom w:val="single" w:sz="4" w:space="0" w:color="000000" w:themeColor="text1"/>
            </w:tcBorders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" w:type="dxa"/>
          </w:tcPr>
          <w:p w:rsidR="003665B4" w:rsidRDefault="003665B4" w:rsidP="00B81D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3665B4" w:rsidTr="00E50D4D">
        <w:trPr>
          <w:trHeight w:val="150"/>
        </w:trPr>
        <w:tc>
          <w:tcPr>
            <w:tcW w:w="1439" w:type="dxa"/>
            <w:vMerge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  <w:vMerge/>
            <w:shd w:val="clear" w:color="auto" w:fill="000000" w:themeFill="text1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</w:tcPr>
          <w:p w:rsidR="003665B4" w:rsidRDefault="003665B4" w:rsidP="009B64A8">
            <w:pPr>
              <w:spacing w:after="0" w:line="240" w:lineRule="auto"/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3665B4" w:rsidRDefault="003665B4" w:rsidP="009B64A8">
            <w:pPr>
              <w:spacing w:after="0" w:line="240" w:lineRule="auto"/>
            </w:pPr>
          </w:p>
        </w:tc>
      </w:tr>
      <w:tr w:rsidR="003665B4" w:rsidTr="00734ED8">
        <w:tc>
          <w:tcPr>
            <w:tcW w:w="1439" w:type="dxa"/>
          </w:tcPr>
          <w:p w:rsidR="003665B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773" w:type="dxa"/>
            <w:gridSpan w:val="12"/>
          </w:tcPr>
          <w:p w:rsidR="00B362DF" w:rsidRPr="000B3212" w:rsidRDefault="003665B4" w:rsidP="00C9378D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404"/>
            </w:pPr>
            <w:r w:rsidRPr="00A05152">
              <w:rPr>
                <w:color w:val="000000"/>
              </w:rPr>
              <w:t>Počet návštěvníků turistického informačního centra</w:t>
            </w:r>
          </w:p>
          <w:p w:rsidR="005D1E5D" w:rsidRPr="00734ED8" w:rsidRDefault="00C9378D" w:rsidP="00A2405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ind w:left="404"/>
            </w:pPr>
            <w:r>
              <w:t>Reference klientů  na služby ve městě na internetu a sociálních sítí</w:t>
            </w:r>
          </w:p>
        </w:tc>
      </w:tr>
      <w:tr w:rsidR="005D1E5D" w:rsidTr="00734ED8">
        <w:tc>
          <w:tcPr>
            <w:tcW w:w="1439" w:type="dxa"/>
          </w:tcPr>
          <w:p w:rsidR="005D1E5D" w:rsidRDefault="005D1E5D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773" w:type="dxa"/>
            <w:gridSpan w:val="12"/>
          </w:tcPr>
          <w:p w:rsidR="005D1E5D" w:rsidRPr="00E50D4D" w:rsidDel="005D1E5D" w:rsidRDefault="002A77D5" w:rsidP="00E50D4D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Zástupce Sanatorií Klimkovice</w:t>
            </w:r>
          </w:p>
        </w:tc>
      </w:tr>
    </w:tbl>
    <w:p w:rsidR="00CD4F93" w:rsidRDefault="00CD4F93">
      <w:pPr>
        <w:spacing w:after="160" w:line="259" w:lineRule="auto"/>
        <w:jc w:val="left"/>
        <w:rPr>
          <w:b/>
          <w:sz w:val="24"/>
          <w:szCs w:val="24"/>
        </w:rPr>
      </w:pPr>
    </w:p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0"/>
        <w:gridCol w:w="636"/>
        <w:gridCol w:w="635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B64A8" w:rsidRPr="009B64A8" w:rsidTr="00E16F19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Pilíř 1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>EKONOMIKA MĚSTA</w:t>
            </w:r>
          </w:p>
        </w:tc>
      </w:tr>
      <w:tr w:rsidR="009B64A8" w:rsidRPr="009B64A8" w:rsidTr="00E16F19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>Cíl 1.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Optimalizovat dopravní infrastrukturu a dopravní systém města</w:t>
            </w:r>
          </w:p>
        </w:tc>
      </w:tr>
      <w:tr w:rsidR="009B64A8" w:rsidTr="00E16F19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773" w:type="dxa"/>
            <w:gridSpan w:val="12"/>
          </w:tcPr>
          <w:p w:rsidR="00CD4F93" w:rsidRPr="00E16F19" w:rsidRDefault="00CD4F93" w:rsidP="00CD4F93">
            <w:pPr>
              <w:spacing w:after="0" w:line="240" w:lineRule="auto"/>
            </w:pPr>
            <w:r w:rsidRPr="00E16F19">
              <w:t xml:space="preserve">Oblast dopravy je jedním z nejdůležitějších atributů pro hodnocení kvality života ve městě. Tato problematika se prolíná všemi oblastmi a obyvatelé ji vnímají velmi citlivě, protože se dotýká jejich každodenního života. Dopravní obslužnost ovlivňuje </w:t>
            </w:r>
            <w:r w:rsidRPr="00E16F19">
              <w:lastRenderedPageBreak/>
              <w:t>kvalitní životní prostředí, a to ve svém důsledku zvyšuje atraktivitu města a nezanedbatelnou měrou přispívá ke kvalitnějšímu a spokojenějšímu životu.</w:t>
            </w:r>
          </w:p>
          <w:p w:rsidR="00CD4F93" w:rsidRPr="00E16F19" w:rsidRDefault="00CD4F93" w:rsidP="00CD4F93">
            <w:pPr>
              <w:spacing w:after="0" w:line="240" w:lineRule="auto"/>
            </w:pPr>
          </w:p>
          <w:p w:rsidR="00CD4F93" w:rsidRPr="00E16F19" w:rsidRDefault="00CD4F93" w:rsidP="00CD4F93">
            <w:pPr>
              <w:spacing w:after="0" w:line="240" w:lineRule="auto"/>
            </w:pPr>
            <w:r w:rsidRPr="00E16F19">
              <w:t>Optimalizace dopravní infrastruktury a dopravního systému města sestává ze dvou stěžejních cílů:</w:t>
            </w:r>
          </w:p>
          <w:p w:rsidR="00CD4F93" w:rsidRPr="00E16F19" w:rsidRDefault="00CD4F93" w:rsidP="00CD4F9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459"/>
              <w:rPr>
                <w:b/>
              </w:rPr>
            </w:pPr>
            <w:r w:rsidRPr="00E16F19">
              <w:rPr>
                <w:b/>
              </w:rPr>
              <w:t>Systematicky zlepšovat dopravní infrastrukturu za účelem zlepšení průjezdnosti a zvýšení bezpečnosti provozu</w:t>
            </w:r>
          </w:p>
          <w:p w:rsidR="00CD4F93" w:rsidRPr="00E16F19" w:rsidRDefault="00CD4F93" w:rsidP="00CD4F93">
            <w:pPr>
              <w:spacing w:after="0" w:line="240" w:lineRule="auto"/>
            </w:pPr>
            <w:r w:rsidRPr="00E16F19">
              <w:t>Tento cíl zaměřuje svou pozornost na podporu výstavby, rekonstrukce a zkvalitnění dopravní silniční infrastruktury, která patří do kompet</w:t>
            </w:r>
            <w:r w:rsidR="00E50D4D">
              <w:t>ence města, ale současně musí b</w:t>
            </w:r>
            <w:r w:rsidR="00902C79">
              <w:t>rá</w:t>
            </w:r>
            <w:r w:rsidRPr="00E16F19">
              <w:t>t na vědomí a vytvářet podmínky pro zlepšení vnější dopravní dostupnosti, která je v kompetenci státu a kraje.</w:t>
            </w:r>
          </w:p>
          <w:p w:rsidR="00CD4F93" w:rsidRPr="00E16F19" w:rsidRDefault="00CD4F93" w:rsidP="00CD4F9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459"/>
              <w:rPr>
                <w:b/>
              </w:rPr>
            </w:pPr>
            <w:r w:rsidRPr="00E16F19">
              <w:rPr>
                <w:b/>
              </w:rPr>
              <w:t>Zvýšit kvalitu a dostupnost veřejné, cyklistické a pěší dopravy ve všech částech města</w:t>
            </w:r>
          </w:p>
          <w:p w:rsidR="00CD4F93" w:rsidRDefault="00CD4F93" w:rsidP="00CD4F93">
            <w:pPr>
              <w:spacing w:after="0" w:line="240" w:lineRule="auto"/>
              <w:ind w:left="99"/>
            </w:pPr>
            <w:r w:rsidRPr="00E16F19">
              <w:t>Dopravní zatížení je jedním z nejvýznamnějších problémů a ani do budoucna nelze reálně očekávat snížení individuální automobilové dopravy. V posledních letech se však město snaží omezit či odstranit tranzitní dopravu a významně podporuje ostatní ekologičtější formy dopravy (veřejnou, cyklistickou, pěší). Výrazné investice do rozvoje cyklistické dopravy daly vzniknout relativně husté a bezpečné síti cyklostezek. V posledních letech město také investuje do oprav chodníků, včetně bezbariérových přechodů i ucelených bezbariérových tras. Ve všech těchto pozitivních aktivitách chce i nadále</w:t>
            </w:r>
            <w:r w:rsidR="00782DBD">
              <w:t xml:space="preserve"> </w:t>
            </w:r>
            <w:r w:rsidRPr="00E16F19">
              <w:t>pokračovat a chce podporovat rozvoj městské mobility tak, aby všechny složky dopravy měly ve městě rovnocenné postavení.</w:t>
            </w:r>
            <w:r w:rsidR="0014636A">
              <w:t xml:space="preserve"> Doplnit chybějící chodníky podél hlavních cest.</w:t>
            </w:r>
          </w:p>
          <w:p w:rsidR="0014636A" w:rsidRPr="00AF41AA" w:rsidRDefault="0014636A" w:rsidP="0014636A">
            <w:pPr>
              <w:spacing w:after="0" w:line="100" w:lineRule="atLeast"/>
              <w:ind w:left="153"/>
            </w:pPr>
            <w:r w:rsidRPr="0014636A">
              <w:rPr>
                <w:b/>
              </w:rPr>
              <w:t>C</w:t>
            </w:r>
            <w:r>
              <w:t xml:space="preserve">) </w:t>
            </w:r>
            <w:r w:rsidRPr="0014636A">
              <w:rPr>
                <w:b/>
              </w:rPr>
              <w:t>Snižovat negativní vlivy dopravy</w:t>
            </w:r>
          </w:p>
          <w:p w:rsidR="0014636A" w:rsidRPr="00AF41AA" w:rsidRDefault="0014636A" w:rsidP="0014636A">
            <w:pPr>
              <w:spacing w:after="0" w:line="100" w:lineRule="atLeast"/>
              <w:ind w:left="153"/>
            </w:pPr>
            <w:r w:rsidRPr="00AF41AA">
              <w:t xml:space="preserve">Činit opatření ke snížení emisí hluku, škodlivin a prachových částic, bránit degradaci veřejného prostoru statickou dopravou, </w:t>
            </w:r>
            <w:r w:rsidR="00107CC0">
              <w:t xml:space="preserve">zřizovat klidové zóny a </w:t>
            </w:r>
            <w:r w:rsidRPr="00AF41AA">
              <w:t xml:space="preserve"> parkoviště.</w:t>
            </w:r>
          </w:p>
          <w:p w:rsidR="0014636A" w:rsidRPr="00AF41AA" w:rsidRDefault="0014636A" w:rsidP="0014636A">
            <w:pPr>
              <w:spacing w:after="0" w:line="100" w:lineRule="atLeast"/>
              <w:ind w:left="153"/>
            </w:pPr>
            <w:r w:rsidRPr="00AF41AA">
              <w:t xml:space="preserve">Intenzivně řešit zmírnění negativních vlivů dopravy v blízkosti dálnice. </w:t>
            </w:r>
          </w:p>
          <w:p w:rsidR="0014636A" w:rsidRPr="00E16F19" w:rsidRDefault="0014636A" w:rsidP="00CD4F93">
            <w:pPr>
              <w:spacing w:after="0" w:line="240" w:lineRule="auto"/>
              <w:ind w:left="99"/>
            </w:pPr>
          </w:p>
        </w:tc>
      </w:tr>
      <w:tr w:rsidR="009B64A8" w:rsidTr="00E16F19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Hlavní opatření</w:t>
            </w:r>
          </w:p>
        </w:tc>
        <w:tc>
          <w:tcPr>
            <w:tcW w:w="7773" w:type="dxa"/>
            <w:gridSpan w:val="12"/>
          </w:tcPr>
          <w:p w:rsidR="00CD4F93" w:rsidRPr="00E16F19" w:rsidRDefault="00F30398" w:rsidP="00F30398">
            <w:pPr>
              <w:spacing w:after="0" w:line="240" w:lineRule="auto"/>
              <w:rPr>
                <w:b/>
              </w:rPr>
            </w:pPr>
            <w:proofErr w:type="gramStart"/>
            <w:r w:rsidRPr="00E16F19">
              <w:rPr>
                <w:b/>
              </w:rPr>
              <w:t>A.1 Odstraňování</w:t>
            </w:r>
            <w:proofErr w:type="gramEnd"/>
            <w:r w:rsidRPr="00E16F19">
              <w:rPr>
                <w:b/>
              </w:rPr>
              <w:t xml:space="preserve"> dopravních závad a řešení kritických míst na pozemních komunikacích</w:t>
            </w:r>
          </w:p>
          <w:p w:rsidR="00F30398" w:rsidRPr="00E16F19" w:rsidRDefault="00E16F19" w:rsidP="00A240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16F19">
              <w:t>rekonstrukce a údržba místních komunikací</w:t>
            </w:r>
          </w:p>
          <w:p w:rsidR="00E16F19" w:rsidRPr="00E16F19" w:rsidRDefault="00E16F19" w:rsidP="00A240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16F19">
              <w:t>propojení a doplnění místních komunikací</w:t>
            </w:r>
          </w:p>
          <w:p w:rsidR="00E16F19" w:rsidRPr="00E16F19" w:rsidRDefault="00E16F19" w:rsidP="00A240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16F19">
              <w:t>realizace bezpečnostních prvků na komunikacích</w:t>
            </w:r>
            <w:r w:rsidR="00782DBD">
              <w:t xml:space="preserve"> (např. ukazatele rychlosti)</w:t>
            </w:r>
          </w:p>
          <w:p w:rsidR="00E16F19" w:rsidRPr="00E16F19" w:rsidRDefault="00E16F19" w:rsidP="00A240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16F19">
              <w:t>změny v organiz</w:t>
            </w:r>
            <w:r w:rsidR="0014636A">
              <w:t>aci dopravy (odklonění tranzitní</w:t>
            </w:r>
            <w:r w:rsidRPr="00E16F19">
              <w:t xml:space="preserve"> dop</w:t>
            </w:r>
            <w:r w:rsidR="00E50D4D">
              <w:t>r</w:t>
            </w:r>
            <w:r w:rsidRPr="00E16F19">
              <w:t xml:space="preserve">avy mimo </w:t>
            </w:r>
            <w:r w:rsidR="001178EB">
              <w:t>Klimkovice</w:t>
            </w:r>
            <w:r w:rsidRPr="00E16F19">
              <w:t>)</w:t>
            </w:r>
          </w:p>
          <w:p w:rsidR="00E16F19" w:rsidRPr="00E16F19" w:rsidRDefault="00E16F19" w:rsidP="00A2405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16F19">
              <w:t>spolupráce při řešení kritických míst na státních a krajských silnicích na území města (zpomalovací přechody na průtahu městem)</w:t>
            </w:r>
          </w:p>
          <w:p w:rsidR="00F30398" w:rsidRPr="00E16F19" w:rsidRDefault="00F30398" w:rsidP="00F30398">
            <w:pPr>
              <w:spacing w:after="0" w:line="240" w:lineRule="auto"/>
              <w:rPr>
                <w:b/>
              </w:rPr>
            </w:pPr>
            <w:proofErr w:type="gramStart"/>
            <w:r w:rsidRPr="00E16F19">
              <w:rPr>
                <w:b/>
              </w:rPr>
              <w:t>A.2 Organizace</w:t>
            </w:r>
            <w:proofErr w:type="gramEnd"/>
            <w:r w:rsidRPr="00E16F19">
              <w:rPr>
                <w:b/>
              </w:rPr>
              <w:t xml:space="preserve"> dopravy v</w:t>
            </w:r>
            <w:r w:rsidR="00E16F19" w:rsidRPr="00E16F19">
              <w:rPr>
                <w:b/>
              </w:rPr>
              <w:t> </w:t>
            </w:r>
            <w:r w:rsidRPr="00E16F19">
              <w:rPr>
                <w:b/>
              </w:rPr>
              <w:t>klidu</w:t>
            </w:r>
          </w:p>
          <w:p w:rsidR="00E16F19" w:rsidRDefault="00E16F19" w:rsidP="00A2405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organizace parkování</w:t>
            </w:r>
            <w:r w:rsidR="007A7870">
              <w:t>, zejména</w:t>
            </w:r>
            <w:r>
              <w:t xml:space="preserve"> v lokalitách Havlíčkova, B. Němcové, Nerudova</w:t>
            </w:r>
            <w:r w:rsidR="00CC258E">
              <w:t>, Zahradní, J. Glazarové, Hradilova, Komenského</w:t>
            </w:r>
          </w:p>
          <w:p w:rsidR="00E16F19" w:rsidRDefault="00E16F19" w:rsidP="00A2405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změny v organizaci dopravy (</w:t>
            </w:r>
            <w:r w:rsidR="007A7870">
              <w:t xml:space="preserve">např. </w:t>
            </w:r>
            <w:r>
              <w:t>legalizace parkování formou jednosměrného provozu</w:t>
            </w:r>
            <w:r w:rsidR="00663C69">
              <w:t>,</w:t>
            </w:r>
            <w:r w:rsidR="00EE1853">
              <w:t xml:space="preserve"> </w:t>
            </w:r>
            <w:r>
              <w:t>zavedení rezidenčních karet</w:t>
            </w:r>
            <w:r w:rsidR="00663C69">
              <w:t xml:space="preserve"> apod.)</w:t>
            </w:r>
          </w:p>
          <w:p w:rsidR="00CC258E" w:rsidRPr="00E16F19" w:rsidRDefault="00CC258E" w:rsidP="00A2405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vymísťování</w:t>
            </w:r>
            <w:proofErr w:type="spellEnd"/>
            <w:r>
              <w:t xml:space="preserve"> parkování z ulic města v lokalitách, kde to umožňují místní podmínky</w:t>
            </w:r>
          </w:p>
          <w:p w:rsidR="00F30398" w:rsidRPr="00F730C0" w:rsidRDefault="00F30398" w:rsidP="00F30398">
            <w:pPr>
              <w:spacing w:after="0" w:line="240" w:lineRule="auto"/>
              <w:rPr>
                <w:b/>
              </w:rPr>
            </w:pPr>
            <w:proofErr w:type="gramStart"/>
            <w:r w:rsidRPr="00F730C0">
              <w:rPr>
                <w:b/>
              </w:rPr>
              <w:t>B.1 Vytváření</w:t>
            </w:r>
            <w:proofErr w:type="gramEnd"/>
            <w:r w:rsidRPr="00F730C0">
              <w:rPr>
                <w:b/>
              </w:rPr>
              <w:t xml:space="preserve"> kvalitních podmínek a služeb pro cyklistickou dopravu a in-line provoz</w:t>
            </w:r>
          </w:p>
          <w:p w:rsidR="00E16F19" w:rsidRDefault="00F730C0" w:rsidP="00A2405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 xml:space="preserve">zpracování koncepce </w:t>
            </w:r>
            <w:proofErr w:type="spellStart"/>
            <w:r>
              <w:t>cyklodopravy</w:t>
            </w:r>
            <w:proofErr w:type="spellEnd"/>
            <w:r>
              <w:t xml:space="preserve"> ve městě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propojení místní části s vybranými lokalitami cyklostezkami a cyklotrasami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doplnění a úprava informačního systému pro cyklistický provoz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systém parkování kol ve městě</w:t>
            </w:r>
          </w:p>
          <w:p w:rsidR="00F730C0" w:rsidRPr="00E16F19" w:rsidRDefault="00F730C0" w:rsidP="00A2405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</w:pPr>
            <w:r>
              <w:t>podpora zřizování doplňkových služeb (opravna, úschovna, půjčovna kol)</w:t>
            </w:r>
          </w:p>
          <w:p w:rsidR="00F30398" w:rsidRPr="00F730C0" w:rsidRDefault="00F30398" w:rsidP="00F30398">
            <w:pPr>
              <w:spacing w:after="0" w:line="240" w:lineRule="auto"/>
              <w:rPr>
                <w:b/>
              </w:rPr>
            </w:pPr>
            <w:proofErr w:type="gramStart"/>
            <w:r w:rsidRPr="00F730C0">
              <w:rPr>
                <w:b/>
              </w:rPr>
              <w:lastRenderedPageBreak/>
              <w:t>B.2 Zajišťování</w:t>
            </w:r>
            <w:proofErr w:type="gramEnd"/>
            <w:r w:rsidRPr="00F730C0">
              <w:rPr>
                <w:b/>
              </w:rPr>
              <w:t xml:space="preserve"> bezpečné a komfortní pěší dopravy ve městě a jeho částech, včetně vzájemného propojení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doplnění chybějících komunikací pro pěší v místech kolizí chodců s motorovými vozidly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úprava a rekonstrukce komunikací pro pěší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zajištění bezbariérovosti veřejných ploch (náměstí, park apod.)</w:t>
            </w:r>
          </w:p>
          <w:p w:rsidR="00F730C0" w:rsidRDefault="00F730C0" w:rsidP="00A2405C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úprava stávajících přechodů pro chodce ve vztahu k vyšší bezpečnosti (nasvětlení)</w:t>
            </w:r>
          </w:p>
          <w:p w:rsidR="00F314F5" w:rsidRDefault="00F730C0" w:rsidP="00F314F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doplnění a úprava informačního systému pro pěší</w:t>
            </w:r>
          </w:p>
          <w:p w:rsidR="0014636A" w:rsidRPr="00AF41AA" w:rsidRDefault="0014636A" w:rsidP="0014636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 w:rsidRPr="00AF41AA">
              <w:t>doplnění pasivních zpomalovacích prvků</w:t>
            </w:r>
          </w:p>
          <w:p w:rsidR="0014636A" w:rsidRPr="00AF41AA" w:rsidRDefault="0014636A" w:rsidP="0014636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>
              <w:t>využívání</w:t>
            </w:r>
            <w:r w:rsidRPr="00AF41AA">
              <w:t xml:space="preserve"> měření rychlosti</w:t>
            </w:r>
          </w:p>
          <w:p w:rsidR="0014636A" w:rsidRDefault="0014636A" w:rsidP="0014636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</w:pPr>
            <w:r w:rsidRPr="00AF41AA">
              <w:t>využití městské policie</w:t>
            </w:r>
          </w:p>
          <w:p w:rsidR="0014636A" w:rsidRPr="00E16F19" w:rsidRDefault="0014636A" w:rsidP="0014636A">
            <w:pPr>
              <w:pStyle w:val="Odstavecseseznamem"/>
              <w:spacing w:after="0" w:line="240" w:lineRule="auto"/>
            </w:pPr>
          </w:p>
          <w:p w:rsidR="00F30398" w:rsidRPr="00F730C0" w:rsidRDefault="00F30398" w:rsidP="00F30398">
            <w:pPr>
              <w:spacing w:after="0" w:line="240" w:lineRule="auto"/>
              <w:rPr>
                <w:b/>
              </w:rPr>
            </w:pPr>
            <w:proofErr w:type="gramStart"/>
            <w:r w:rsidRPr="00F730C0">
              <w:rPr>
                <w:b/>
              </w:rPr>
              <w:t>B.3 Poskytování</w:t>
            </w:r>
            <w:proofErr w:type="gramEnd"/>
            <w:r w:rsidRPr="00F730C0">
              <w:rPr>
                <w:b/>
              </w:rPr>
              <w:t xml:space="preserve"> kvalitní veřejné dopravy</w:t>
            </w:r>
          </w:p>
          <w:p w:rsidR="00CD4F93" w:rsidRDefault="00F730C0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>optimalizace autobusových zastávek, včetně jejich obsluhy veřejnou dopravou</w:t>
            </w:r>
          </w:p>
          <w:p w:rsidR="001511A9" w:rsidRPr="00E16F19" w:rsidRDefault="001511A9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</w:pPr>
            <w:r>
              <w:t>požadovat dobré dopravní návaznosti spojů veřejné dopravy</w:t>
            </w:r>
          </w:p>
        </w:tc>
      </w:tr>
      <w:tr w:rsidR="002101C4" w:rsidTr="003665B4">
        <w:trPr>
          <w:trHeight w:val="150"/>
        </w:trPr>
        <w:tc>
          <w:tcPr>
            <w:tcW w:w="1439" w:type="dxa"/>
            <w:vMerge w:val="restart"/>
          </w:tcPr>
          <w:p w:rsidR="002101C4" w:rsidRDefault="003665B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7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8" w:type="dxa"/>
            <w:vMerge w:val="restart"/>
            <w:shd w:val="clear" w:color="auto" w:fill="000000" w:themeFill="text1"/>
            <w:vAlign w:val="center"/>
          </w:tcPr>
          <w:p w:rsidR="002101C4" w:rsidRPr="003665B4" w:rsidRDefault="002101C4" w:rsidP="00210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65B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7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7" w:type="dxa"/>
            <w:tcBorders>
              <w:bottom w:val="single" w:sz="4" w:space="0" w:color="000000" w:themeColor="text1"/>
            </w:tcBorders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" w:type="dxa"/>
          </w:tcPr>
          <w:p w:rsidR="002101C4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2101C4" w:rsidTr="00E50D4D">
        <w:trPr>
          <w:trHeight w:val="150"/>
        </w:trPr>
        <w:tc>
          <w:tcPr>
            <w:tcW w:w="1439" w:type="dxa"/>
            <w:vMerge/>
          </w:tcPr>
          <w:p w:rsidR="002101C4" w:rsidRDefault="002101C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shd w:val="clear" w:color="auto" w:fill="000000" w:themeFill="text1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4A8" w:rsidTr="00E16F19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773" w:type="dxa"/>
            <w:gridSpan w:val="12"/>
          </w:tcPr>
          <w:p w:rsidR="009B64A8" w:rsidRPr="00A05152" w:rsidRDefault="00A05152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404"/>
              <w:rPr>
                <w:color w:val="000000"/>
              </w:rPr>
            </w:pPr>
            <w:r w:rsidRPr="00A05152">
              <w:rPr>
                <w:color w:val="000000"/>
              </w:rPr>
              <w:t>Délka rekonstruovaných místních komunikací</w:t>
            </w:r>
          </w:p>
          <w:p w:rsidR="00A05152" w:rsidRPr="00A05152" w:rsidRDefault="00A05152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404"/>
              <w:rPr>
                <w:color w:val="000000"/>
              </w:rPr>
            </w:pPr>
            <w:r w:rsidRPr="00A05152">
              <w:rPr>
                <w:color w:val="000000"/>
              </w:rPr>
              <w:t>Délka evidovaných cyklostezek a cyklotras a komunikací pro pěší dopravu</w:t>
            </w:r>
          </w:p>
          <w:p w:rsidR="00A05152" w:rsidRPr="0014636A" w:rsidRDefault="00A05152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404"/>
              <w:rPr>
                <w:rFonts w:cs="Tahoma"/>
                <w:color w:val="000000" w:themeColor="text1"/>
              </w:rPr>
            </w:pPr>
            <w:r w:rsidRPr="0014636A">
              <w:rPr>
                <w:color w:val="000000" w:themeColor="text1"/>
              </w:rPr>
              <w:t xml:space="preserve">Počet </w:t>
            </w:r>
            <w:r w:rsidR="007A7870" w:rsidRPr="0014636A">
              <w:rPr>
                <w:color w:val="000000" w:themeColor="text1"/>
              </w:rPr>
              <w:t>ods</w:t>
            </w:r>
            <w:r w:rsidR="00780B8E" w:rsidRPr="0014636A">
              <w:rPr>
                <w:color w:val="000000" w:themeColor="text1"/>
              </w:rPr>
              <w:t>traněných bariér v pěší dopravě</w:t>
            </w:r>
          </w:p>
          <w:p w:rsidR="00A05152" w:rsidRPr="0014636A" w:rsidRDefault="00A05152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404"/>
              <w:rPr>
                <w:color w:val="000000" w:themeColor="text1"/>
              </w:rPr>
            </w:pPr>
            <w:r w:rsidRPr="0014636A">
              <w:rPr>
                <w:color w:val="000000" w:themeColor="text1"/>
              </w:rPr>
              <w:t>Počet spojů v rámci příměstské dopravy</w:t>
            </w:r>
          </w:p>
          <w:p w:rsidR="00A05152" w:rsidRPr="00A05152" w:rsidRDefault="00A05152" w:rsidP="00A2405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Počet dopravních nehod na území města</w:t>
            </w:r>
          </w:p>
        </w:tc>
      </w:tr>
      <w:tr w:rsidR="007A7870" w:rsidTr="00E16F19">
        <w:tc>
          <w:tcPr>
            <w:tcW w:w="1439" w:type="dxa"/>
          </w:tcPr>
          <w:p w:rsidR="007A7870" w:rsidRDefault="007A7870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773" w:type="dxa"/>
            <w:gridSpan w:val="12"/>
          </w:tcPr>
          <w:p w:rsidR="007A7870" w:rsidRPr="00E50D4D" w:rsidRDefault="002A77D5" w:rsidP="00E50D4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Člen zastupitelstva města</w:t>
            </w:r>
          </w:p>
        </w:tc>
      </w:tr>
    </w:tbl>
    <w:p w:rsidR="00EB0DDD" w:rsidRDefault="00EB0DDD" w:rsidP="00EB0DDD">
      <w:pPr>
        <w:pStyle w:val="Nadpis2"/>
        <w:rPr>
          <w:rFonts w:asciiTheme="minorHAnsi" w:eastAsia="Times New Roman" w:hAnsiTheme="minorHAnsi" w:cstheme="minorBidi"/>
          <w:bCs w:val="0"/>
          <w:color w:val="auto"/>
          <w:sz w:val="24"/>
          <w:szCs w:val="24"/>
        </w:rPr>
      </w:pPr>
      <w:bookmarkStart w:id="3" w:name="_Toc389041793"/>
    </w:p>
    <w:p w:rsidR="007A22C0" w:rsidRPr="00EB0DDD" w:rsidRDefault="007A22C0" w:rsidP="00EB0DDD">
      <w:pPr>
        <w:pStyle w:val="Nadpis2"/>
        <w:rPr>
          <w:color w:val="auto"/>
          <w:sz w:val="24"/>
          <w:szCs w:val="24"/>
        </w:rPr>
      </w:pPr>
      <w:r w:rsidRPr="00EB0DDD">
        <w:rPr>
          <w:color w:val="auto"/>
          <w:sz w:val="24"/>
          <w:szCs w:val="24"/>
        </w:rPr>
        <w:t>Pilíř 2: Lidé a život ve městě</w:t>
      </w:r>
      <w:bookmarkEnd w:id="3"/>
    </w:p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0"/>
        <w:gridCol w:w="636"/>
        <w:gridCol w:w="635"/>
        <w:gridCol w:w="635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B64A8" w:rsidRPr="009B64A8" w:rsidTr="00947D50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773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LIDÉ A ŽIVOT VE MĚSTĚ</w:t>
            </w:r>
          </w:p>
        </w:tc>
      </w:tr>
      <w:tr w:rsidR="009B64A8" w:rsidRPr="009B64A8" w:rsidTr="00947D50">
        <w:tc>
          <w:tcPr>
            <w:tcW w:w="1439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2</w:t>
            </w:r>
            <w:r w:rsidRPr="009B64A8">
              <w:rPr>
                <w:b/>
                <w:sz w:val="32"/>
                <w:szCs w:val="32"/>
              </w:rPr>
              <w:t>.1</w:t>
            </w:r>
          </w:p>
        </w:tc>
        <w:tc>
          <w:tcPr>
            <w:tcW w:w="7773" w:type="dxa"/>
            <w:gridSpan w:val="12"/>
          </w:tcPr>
          <w:p w:rsidR="009B64A8" w:rsidRPr="009B64A8" w:rsidRDefault="00EE1853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Přizpůsobovat</w:t>
            </w:r>
            <w:r w:rsidR="009B64A8">
              <w:rPr>
                <w:b/>
                <w:sz w:val="32"/>
                <w:szCs w:val="32"/>
              </w:rPr>
              <w:t xml:space="preserve"> podmínky pro předškolní výchovu a základní školství</w:t>
            </w:r>
            <w:r>
              <w:rPr>
                <w:b/>
                <w:sz w:val="32"/>
                <w:szCs w:val="32"/>
              </w:rPr>
              <w:t xml:space="preserve"> místním požadavkům</w:t>
            </w:r>
          </w:p>
        </w:tc>
      </w:tr>
      <w:tr w:rsidR="009B64A8" w:rsidTr="00947D50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773" w:type="dxa"/>
            <w:gridSpan w:val="12"/>
          </w:tcPr>
          <w:p w:rsidR="009B64A8" w:rsidRDefault="00282A55" w:rsidP="009B64A8">
            <w:pPr>
              <w:spacing w:after="0" w:line="240" w:lineRule="auto"/>
            </w:pPr>
            <w:r>
              <w:t>Kvalita předškol</w:t>
            </w:r>
            <w:r w:rsidR="00947D50">
              <w:t>ního a základního vzdělávání a s tím související materiální a technické zázemí škol, spokojenost žáků, rodičů i u</w:t>
            </w:r>
            <w:r w:rsidR="00EC4761">
              <w:t>čitelů a dobrá pověst škol patř</w:t>
            </w:r>
            <w:r w:rsidR="00947D50">
              <w:t>í mezi priority města. Mateřské a základní škole proto m</w:t>
            </w:r>
            <w:r w:rsidR="00A22E98">
              <w:t>ěsto věnuje nemalou pozornost. V současné době jsou požadavky dostatečně uspokojovány jak co do kvality, tak i s ohledem na kapacity zařízení. Ve střednědobém a dlouhodobém horizontu je však nutné brát v potaz demografické trendy a vývoj potřeb a požadavků cílových skupin.</w:t>
            </w:r>
          </w:p>
          <w:p w:rsidR="00947D50" w:rsidRDefault="00947D50" w:rsidP="009B64A8">
            <w:pPr>
              <w:spacing w:after="0" w:line="240" w:lineRule="auto"/>
            </w:pPr>
          </w:p>
          <w:p w:rsidR="00947D50" w:rsidRDefault="00947D50" w:rsidP="00947D50">
            <w:pPr>
              <w:spacing w:after="0" w:line="240" w:lineRule="auto"/>
            </w:pPr>
            <w:r>
              <w:t>Zlepšování podmínek pro vzdělávání a výchovu je podmíněno dvěma základními parametry:</w:t>
            </w:r>
          </w:p>
          <w:p w:rsidR="00947D50" w:rsidRDefault="00947D50" w:rsidP="00A2405C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Zajištění optimálních technických podmínek a vybavení školských zařízení</w:t>
            </w:r>
          </w:p>
          <w:p w:rsidR="00947D50" w:rsidRPr="00947D50" w:rsidRDefault="00947D50" w:rsidP="00947D50">
            <w:pPr>
              <w:spacing w:after="0" w:line="240" w:lineRule="auto"/>
            </w:pPr>
            <w:r>
              <w:t xml:space="preserve">Kvalitní a kapacitně dostatečné zázemí pro předškolní výchovu a školní </w:t>
            </w:r>
            <w:r w:rsidR="002101C4">
              <w:t>vzdělávání</w:t>
            </w:r>
            <w:r>
              <w:t xml:space="preserve"> je nezbytnou podmínkou pro pokrytí poptávky </w:t>
            </w:r>
            <w:r w:rsidR="002101C4">
              <w:t>s ohledem na stále rostoucí počet dětí žijících ve městě.</w:t>
            </w:r>
          </w:p>
          <w:p w:rsidR="00947D50" w:rsidRDefault="00947D50" w:rsidP="00A2405C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Aktivity nabízené ve vzdělávacích zařízeních</w:t>
            </w:r>
          </w:p>
          <w:p w:rsidR="002101C4" w:rsidRPr="002101C4" w:rsidRDefault="002101C4" w:rsidP="002101C4">
            <w:pPr>
              <w:spacing w:after="0" w:line="240" w:lineRule="auto"/>
            </w:pPr>
            <w:r>
              <w:lastRenderedPageBreak/>
              <w:t>Technická infrastruktura sama o sobě nezajistí kvalitní výchovu a vzdělávání dětí. Vedle povinných aktivit stanovených rámcovým a školním vzdělávacím plánem je potřeba nabízet další služby (zájmové, volnočasové apod.), které přispějí k osobnostnímu rozvoji klimkovické mládeže.</w:t>
            </w:r>
          </w:p>
        </w:tc>
      </w:tr>
      <w:tr w:rsidR="009B64A8" w:rsidTr="00947D50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Hlavní opatření</w:t>
            </w:r>
          </w:p>
        </w:tc>
        <w:tc>
          <w:tcPr>
            <w:tcW w:w="7773" w:type="dxa"/>
            <w:gridSpan w:val="12"/>
          </w:tcPr>
          <w:p w:rsidR="003665B4" w:rsidRPr="00C867F5" w:rsidRDefault="003665B4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A.1 Udržovat</w:t>
            </w:r>
            <w:proofErr w:type="gramEnd"/>
            <w:r w:rsidRPr="00C867F5">
              <w:rPr>
                <w:b/>
              </w:rPr>
              <w:t xml:space="preserve"> technické zázemí</w:t>
            </w:r>
          </w:p>
          <w:p w:rsidR="003665B4" w:rsidRPr="00C867F5" w:rsidRDefault="003665B4" w:rsidP="00A2405C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04"/>
            </w:pPr>
            <w:r w:rsidRPr="00C867F5">
              <w:t>péče o budovy</w:t>
            </w:r>
          </w:p>
          <w:p w:rsidR="003665B4" w:rsidRPr="00C867F5" w:rsidRDefault="003665B4" w:rsidP="00A2405C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ind w:left="404"/>
            </w:pPr>
            <w:r w:rsidRPr="00C867F5">
              <w:t xml:space="preserve">péče o venkovní prostory </w:t>
            </w:r>
          </w:p>
          <w:p w:rsidR="003665B4" w:rsidRPr="00C867F5" w:rsidRDefault="003665B4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B.1 Podpora</w:t>
            </w:r>
            <w:proofErr w:type="gramEnd"/>
            <w:r w:rsidRPr="00C867F5">
              <w:rPr>
                <w:b/>
              </w:rPr>
              <w:t xml:space="preserve"> výchovy a vzdělávání</w:t>
            </w:r>
          </w:p>
          <w:p w:rsidR="003665B4" w:rsidRPr="00C867F5" w:rsidRDefault="003665B4" w:rsidP="00A2405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404"/>
            </w:pPr>
            <w:r w:rsidRPr="00C867F5">
              <w:t>posilovat roli učitele ve městě</w:t>
            </w:r>
          </w:p>
          <w:p w:rsidR="0043195A" w:rsidRDefault="005F698C" w:rsidP="00A2405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404"/>
            </w:pPr>
            <w:r>
              <w:t>vytvářet podmínky pro výchovu</w:t>
            </w:r>
            <w:r w:rsidR="00B81D77" w:rsidRPr="00C867F5">
              <w:t xml:space="preserve"> žák</w:t>
            </w:r>
            <w:r>
              <w:t>ů</w:t>
            </w:r>
            <w:r w:rsidR="00B81D77" w:rsidRPr="00C867F5">
              <w:t xml:space="preserve"> v souladu s etickými a morálními pravidly společnost</w:t>
            </w:r>
            <w:r>
              <w:t>i a</w:t>
            </w:r>
            <w:r w:rsidR="00B81D77" w:rsidRPr="00C867F5">
              <w:t xml:space="preserve"> v souladu s přírodou a se zdravým životním stylem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404"/>
            </w:pPr>
            <w:r w:rsidRPr="00C867F5">
              <w:t>podporovat sociálně slabé rodiny (umisťování dětí do MŠ a volnočasových aktivit)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ind w:left="404"/>
            </w:pPr>
            <w:r w:rsidRPr="00C867F5">
              <w:t>podporovat a rozvíje</w:t>
            </w:r>
            <w:r w:rsidR="00EC4761">
              <w:t>t</w:t>
            </w:r>
            <w:r w:rsidRPr="00C867F5">
              <w:t xml:space="preserve"> zájmové volnočasové a ekologické aktivity žáků a dětí</w:t>
            </w:r>
          </w:p>
          <w:p w:rsidR="003665B4" w:rsidRPr="00C867F5" w:rsidRDefault="003665B4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B.2 Škola</w:t>
            </w:r>
            <w:proofErr w:type="gramEnd"/>
            <w:r w:rsidRPr="00C867F5">
              <w:rPr>
                <w:b/>
              </w:rPr>
              <w:t xml:space="preserve"> jako významný subjekt ve městě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</w:pPr>
            <w:r w:rsidRPr="00C867F5">
              <w:t>podporovat spolupráci mezi MŠ a ZŠ Klimkovice a MŠ a ZŠ spádových škol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</w:pPr>
            <w:r w:rsidRPr="00C867F5">
              <w:t>podporovat propojení školních aktivit s aktivitami města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</w:pPr>
            <w:r w:rsidRPr="00C867F5">
              <w:t>podporovat spolupráci MŠ a ZŠ se společenskými, sportovními organizacemi a spolky města, spolupráci s městskou knihovnou, se sdružením CVČ Moz</w:t>
            </w:r>
            <w:r w:rsidR="00E50D4D">
              <w:t>a</w:t>
            </w:r>
            <w:r w:rsidRPr="00C867F5">
              <w:t>ika a Sanatorii Klimkovice</w:t>
            </w:r>
          </w:p>
          <w:p w:rsidR="00B81D77" w:rsidRPr="00C867F5" w:rsidRDefault="00B81D77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</w:pPr>
            <w:r w:rsidRPr="00C867F5">
              <w:t>podporovat informovanost veřejnosti o činnostech v MŠ a ZŠ, prezentace činností a úspěchů prostřednictvím Zpravodaje, webu, městského rozhlasu a na plakátovacích plochách</w:t>
            </w:r>
          </w:p>
          <w:p w:rsidR="00B81D77" w:rsidRPr="0014636A" w:rsidRDefault="00B81D77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 w:rsidRPr="00C867F5">
              <w:t>uskutečňovat společné schůzky</w:t>
            </w:r>
            <w:r w:rsidR="005F698C">
              <w:t xml:space="preserve"> města a školských zařízení</w:t>
            </w:r>
            <w:r w:rsidRPr="00C867F5">
              <w:t xml:space="preserve"> a navrhovat opatření k dosažení cílů</w:t>
            </w:r>
          </w:p>
          <w:p w:rsidR="0014636A" w:rsidRPr="00B81D77" w:rsidRDefault="0014636A" w:rsidP="00A2405C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pronájem tělocvičen a prostor školy místním spolkům a zájemcům zejména školní mládeži</w:t>
            </w:r>
          </w:p>
        </w:tc>
      </w:tr>
      <w:tr w:rsidR="002101C4" w:rsidTr="003665B4">
        <w:trPr>
          <w:trHeight w:val="293"/>
        </w:trPr>
        <w:tc>
          <w:tcPr>
            <w:tcW w:w="1439" w:type="dxa"/>
            <w:vMerge w:val="restart"/>
          </w:tcPr>
          <w:p w:rsidR="002101C4" w:rsidRDefault="002101C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Vazba na jiné cíle</w:t>
            </w:r>
          </w:p>
        </w:tc>
        <w:tc>
          <w:tcPr>
            <w:tcW w:w="647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8" w:type="dxa"/>
            <w:vMerge w:val="restart"/>
            <w:shd w:val="clear" w:color="auto" w:fill="000000" w:themeFill="text1"/>
            <w:vAlign w:val="center"/>
          </w:tcPr>
          <w:p w:rsidR="002101C4" w:rsidRPr="003665B4" w:rsidRDefault="002101C4" w:rsidP="00210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65B4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47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24EBF">
              <w:rPr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7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8" w:type="dxa"/>
          </w:tcPr>
          <w:p w:rsidR="002101C4" w:rsidRPr="009B64A8" w:rsidRDefault="002101C4" w:rsidP="00210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2101C4" w:rsidTr="00324EBF">
        <w:trPr>
          <w:trHeight w:val="292"/>
        </w:trPr>
        <w:tc>
          <w:tcPr>
            <w:tcW w:w="1439" w:type="dxa"/>
            <w:vMerge/>
          </w:tcPr>
          <w:p w:rsidR="002101C4" w:rsidRDefault="002101C4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808080" w:themeFill="background1" w:themeFillShade="80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shd w:val="clear" w:color="auto" w:fill="000000" w:themeFill="text1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808080" w:themeFill="background1" w:themeFillShade="80"/>
          </w:tcPr>
          <w:p w:rsidR="002101C4" w:rsidRPr="009B64A8" w:rsidRDefault="002101C4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4A8" w:rsidTr="00947D50">
        <w:tc>
          <w:tcPr>
            <w:tcW w:w="1439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773" w:type="dxa"/>
            <w:gridSpan w:val="12"/>
          </w:tcPr>
          <w:p w:rsidR="009B64A8" w:rsidRPr="00B81D77" w:rsidRDefault="00B81D77" w:rsidP="00A240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Počet nepřijatých dětí do MŠ</w:t>
            </w:r>
          </w:p>
          <w:p w:rsidR="00B81D77" w:rsidRPr="00B81D77" w:rsidRDefault="00B81D77" w:rsidP="00A240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 w:rsidRPr="0022652E">
              <w:t>Počet mladistvých 15-18 let v evidenci Úřadu práce</w:t>
            </w:r>
          </w:p>
          <w:p w:rsidR="00B81D77" w:rsidRPr="000358B8" w:rsidRDefault="00B81D77" w:rsidP="00A240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Počet kroužků/volnočasových aktivit pořádaných ZŠ</w:t>
            </w:r>
          </w:p>
          <w:p w:rsidR="000358B8" w:rsidRPr="00B81D77" w:rsidRDefault="000358B8" w:rsidP="00A240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Počet kroužků/volnočasových aktivit pořádaných Mozaikou</w:t>
            </w:r>
          </w:p>
          <w:p w:rsidR="0043195A" w:rsidRPr="0043195A" w:rsidRDefault="00B81D77" w:rsidP="00A2405C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04"/>
              <w:rPr>
                <w:sz w:val="24"/>
                <w:szCs w:val="24"/>
              </w:rPr>
            </w:pPr>
            <w:r>
              <w:t>Průměrný počet žáků ve třídě ZŠ</w:t>
            </w:r>
          </w:p>
        </w:tc>
      </w:tr>
      <w:tr w:rsidR="005F698C" w:rsidTr="00947D50">
        <w:tc>
          <w:tcPr>
            <w:tcW w:w="1439" w:type="dxa"/>
          </w:tcPr>
          <w:p w:rsidR="005F698C" w:rsidRDefault="005F698C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773" w:type="dxa"/>
            <w:gridSpan w:val="12"/>
          </w:tcPr>
          <w:p w:rsidR="005F698C" w:rsidRDefault="002A77D5" w:rsidP="00E50D4D">
            <w:pPr>
              <w:spacing w:after="0" w:line="240" w:lineRule="auto"/>
            </w:pPr>
            <w:r>
              <w:t>Vedoucí správního odboru</w:t>
            </w:r>
          </w:p>
        </w:tc>
      </w:tr>
    </w:tbl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p w:rsidR="00A05152" w:rsidRDefault="00A05152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LIDÉ A ŽIVOT VE MĚSTĚ</w:t>
            </w:r>
          </w:p>
        </w:tc>
      </w:tr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2.2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Zajistit vhodné podmínky pro sociální služby a lázeňství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9B64A8" w:rsidRPr="00F314F5" w:rsidRDefault="00282A55" w:rsidP="00282A55">
            <w:pPr>
              <w:spacing w:after="0" w:line="240" w:lineRule="auto"/>
            </w:pPr>
            <w:r w:rsidRPr="00F314F5">
              <w:t xml:space="preserve">Město musí plnit svou zákonnou povinnost pečovat o potřeby svých občanů a o rozvoj svého území. Je nutné propojit oblast sociální problematiky a zdraví, které úzce souvisí s lázeňstvím. Vzhledem ke stárnutí populace, zvyšování sociálních rozdílů a přílivu lázeňských hostů a pasantů je třeba přijmout odpovídající strategii. </w:t>
            </w:r>
            <w:r w:rsidR="00381987" w:rsidRPr="00F314F5">
              <w:t xml:space="preserve">Je potřeba přizpůsobit kapacitu a strukturu nabídky služeb a infrastrukturu rostoucímu počtu obyvatel se zohledněním jejich struktury (věkové, sociální, zdravotní). </w:t>
            </w:r>
            <w:r w:rsidRPr="00F314F5">
              <w:t>Pro vstřícnější soužití mezi občany města a klienty lázní je vhodné stanovit rovnováhu mezi bytovými kapacitami pro sociální a seniorské bydlení a ubytovacími kapacitami pro lázeňské hosty, vybudovat bezbariérové trasy a vstupy do objektů včetně vnitřních prostor, a řešit i navazující služby pro tyto cílové skupiny (dostatečná kapacita zdravotnických zařízení, lékáren, restauračních a stravovacích zařízení, zajištění volnočasových aktivit, atd.). O celém tomto tématu (sociální a zdravotní oblast, lázeňství) je třeba vést osvětu a propagaci.</w:t>
            </w:r>
          </w:p>
          <w:p w:rsidR="00DD2A7D" w:rsidRPr="00F314F5" w:rsidRDefault="00DD2A7D" w:rsidP="00282A55">
            <w:pPr>
              <w:spacing w:after="0" w:line="240" w:lineRule="auto"/>
            </w:pPr>
          </w:p>
          <w:p w:rsidR="00DD2A7D" w:rsidRPr="00F314F5" w:rsidRDefault="00DD2A7D" w:rsidP="00282A55">
            <w:pPr>
              <w:spacing w:after="0" w:line="240" w:lineRule="auto"/>
            </w:pPr>
            <w:r w:rsidRPr="00F314F5">
              <w:t>Opatření spočívá v realizaci dvou souboru aktivit:</w:t>
            </w:r>
          </w:p>
          <w:p w:rsidR="00DD2A7D" w:rsidRPr="00F314F5" w:rsidRDefault="00DD2A7D" w:rsidP="00F521DF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ind w:left="317" w:hanging="283"/>
              <w:rPr>
                <w:b/>
              </w:rPr>
            </w:pPr>
            <w:r w:rsidRPr="00F314F5">
              <w:rPr>
                <w:b/>
              </w:rPr>
              <w:t>Sociální oblast</w:t>
            </w:r>
          </w:p>
          <w:p w:rsidR="00DD2A7D" w:rsidRPr="00F314F5" w:rsidRDefault="00DD2A7D" w:rsidP="00DD2A7D">
            <w:pPr>
              <w:spacing w:after="0" w:line="240" w:lineRule="auto"/>
            </w:pPr>
            <w:r w:rsidRPr="00F314F5">
              <w:t>Sociální oblast se týká zejména</w:t>
            </w:r>
            <w:r w:rsidR="00011421" w:rsidRPr="00F314F5">
              <w:t xml:space="preserve"> zajištění</w:t>
            </w:r>
            <w:r w:rsidRPr="00F314F5">
              <w:t xml:space="preserve"> služeb ubytovacího typu, a to jak pro seniory, tak sociálního bydlení a startovacích bytů pro mladé rodiny s dětmi.</w:t>
            </w:r>
            <w:r w:rsidR="00011421" w:rsidRPr="00F314F5">
              <w:t xml:space="preserve"> Znevýhodněné skupiny obyvatel by také měly být podpořeny sociálními programy.</w:t>
            </w:r>
          </w:p>
          <w:p w:rsidR="00DD2A7D" w:rsidRPr="00F314F5" w:rsidRDefault="00DD2A7D" w:rsidP="00F521DF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ind w:left="317" w:hanging="283"/>
              <w:rPr>
                <w:b/>
              </w:rPr>
            </w:pPr>
            <w:r w:rsidRPr="00F314F5">
              <w:rPr>
                <w:b/>
              </w:rPr>
              <w:t>Oblast zdravotnictví a lázeňství</w:t>
            </w:r>
          </w:p>
          <w:p w:rsidR="00011421" w:rsidRPr="00F314F5" w:rsidRDefault="00011421" w:rsidP="00011421">
            <w:pPr>
              <w:spacing w:after="0" w:line="240" w:lineRule="auto"/>
              <w:ind w:left="34"/>
            </w:pPr>
            <w:r w:rsidRPr="00F314F5">
              <w:t>V oblasti zdraví je vhodné využít potenciálu rozvinutého lázeňství v Klimkovicích. Za tímto účelem je nutné podporovat rozvoj lázeňské infrastruktury. Důležité jsou také faktory lázeňské atmosféry města a s tím související služby a propagace.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686" w:type="dxa"/>
            <w:gridSpan w:val="12"/>
          </w:tcPr>
          <w:p w:rsidR="009B64A8" w:rsidRPr="00F314F5" w:rsidRDefault="00381987" w:rsidP="009B64A8">
            <w:pPr>
              <w:spacing w:after="0" w:line="240" w:lineRule="auto"/>
              <w:rPr>
                <w:b/>
              </w:rPr>
            </w:pPr>
            <w:proofErr w:type="gramStart"/>
            <w:r w:rsidRPr="00F314F5">
              <w:rPr>
                <w:b/>
              </w:rPr>
              <w:t>A.1 Vhodné</w:t>
            </w:r>
            <w:proofErr w:type="gramEnd"/>
            <w:r w:rsidRPr="00F314F5">
              <w:rPr>
                <w:b/>
              </w:rPr>
              <w:t xml:space="preserve"> životní podmínky pro různé skupiny obyvatel</w:t>
            </w:r>
          </w:p>
          <w:p w:rsidR="00381987" w:rsidRPr="00F314F5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bezbariérová studie pro celé město s návrhem konkrétních opatření</w:t>
            </w:r>
          </w:p>
          <w:p w:rsidR="00381987" w:rsidRPr="00F314F5" w:rsidRDefault="00710B19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>
              <w:t>vybudovat ubytovací kapacity pro seniory a sociálně potřebné</w:t>
            </w:r>
          </w:p>
          <w:p w:rsidR="00381987" w:rsidRPr="00F314F5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dokončení rekonstrukce Domova pro seniory</w:t>
            </w:r>
          </w:p>
          <w:p w:rsidR="00381987" w:rsidRPr="00F314F5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vybudování startovacích bytů pro mladé rodiny s dětmi</w:t>
            </w:r>
          </w:p>
          <w:p w:rsidR="00381987" w:rsidRPr="0014636A" w:rsidRDefault="0014636A" w:rsidP="0014636A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A.2 Sociální</w:t>
            </w:r>
            <w:proofErr w:type="gramEnd"/>
            <w:r>
              <w:rPr>
                <w:b/>
              </w:rPr>
              <w:t xml:space="preserve"> programy</w:t>
            </w:r>
          </w:p>
          <w:p w:rsidR="00381987" w:rsidRPr="00F314F5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zabránit realizaci ubytoven vydělávajících na pobírání doplatku na bydlení</w:t>
            </w:r>
          </w:p>
          <w:p w:rsidR="00381987" w:rsidRPr="00F314F5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podpora sociálně slabých rodin (umisťování dětí do MŠ, volnočasových aktivity Mozaiky, ZUŠ, ZŠ, spolků, sportovních klubů)</w:t>
            </w:r>
          </w:p>
          <w:p w:rsidR="00381987" w:rsidRDefault="00381987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 w:rsidRPr="00F314F5">
              <w:t>podpora zdravotně postižených dětí, které by se mohly léčit v</w:t>
            </w:r>
            <w:r w:rsidR="00357242">
              <w:t> </w:t>
            </w:r>
            <w:r w:rsidRPr="00F314F5">
              <w:t>lázních</w:t>
            </w:r>
          </w:p>
          <w:p w:rsidR="00357242" w:rsidRPr="00F314F5" w:rsidRDefault="00357242" w:rsidP="00381987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59"/>
            </w:pPr>
            <w:r>
              <w:t>rozšiřování terénních sociálních služeb</w:t>
            </w:r>
          </w:p>
          <w:p w:rsidR="00381987" w:rsidRPr="00F314F5" w:rsidRDefault="00381987" w:rsidP="009B64A8">
            <w:pPr>
              <w:spacing w:after="0" w:line="240" w:lineRule="auto"/>
              <w:rPr>
                <w:b/>
              </w:rPr>
            </w:pPr>
            <w:proofErr w:type="gramStart"/>
            <w:r w:rsidRPr="00F314F5">
              <w:rPr>
                <w:b/>
              </w:rPr>
              <w:t>B.1 Zdravotnická</w:t>
            </w:r>
            <w:proofErr w:type="gramEnd"/>
            <w:r w:rsidRPr="00F314F5">
              <w:rPr>
                <w:b/>
              </w:rPr>
              <w:t xml:space="preserve"> a lázeňská infrastruktura</w:t>
            </w:r>
          </w:p>
          <w:p w:rsidR="00381987" w:rsidRPr="00F314F5" w:rsidRDefault="00381987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</w:pPr>
            <w:r w:rsidRPr="00F314F5">
              <w:t>další rozvoj lázeňské infrastruktury ve městě</w:t>
            </w:r>
          </w:p>
          <w:p w:rsidR="00381987" w:rsidRPr="00F314F5" w:rsidRDefault="00381987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</w:pPr>
            <w:r w:rsidRPr="00F314F5">
              <w:t>rekonstrukce zdravotního střediska</w:t>
            </w:r>
          </w:p>
          <w:p w:rsidR="00381987" w:rsidRPr="00F314F5" w:rsidRDefault="00381987" w:rsidP="009B64A8">
            <w:pPr>
              <w:spacing w:after="0" w:line="240" w:lineRule="auto"/>
              <w:rPr>
                <w:b/>
              </w:rPr>
            </w:pPr>
            <w:proofErr w:type="gramStart"/>
            <w:r w:rsidRPr="00F314F5">
              <w:rPr>
                <w:b/>
              </w:rPr>
              <w:t>B.2 Služby</w:t>
            </w:r>
            <w:proofErr w:type="gramEnd"/>
            <w:r w:rsidRPr="00F314F5">
              <w:rPr>
                <w:b/>
              </w:rPr>
              <w:t xml:space="preserve"> a podpora lázeňství</w:t>
            </w:r>
          </w:p>
          <w:p w:rsidR="00381987" w:rsidRDefault="00381987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</w:pPr>
            <w:r w:rsidRPr="00F314F5">
              <w:t xml:space="preserve">založení okrašlovacího spolku, který by navrhoval estetické úpravy města směrem k lázeňství, oddychu, relaxaci, bezbariérovosti, dbal na plánování vysazování zeleně, </w:t>
            </w:r>
            <w:proofErr w:type="spellStart"/>
            <w:r w:rsidRPr="00F314F5">
              <w:t>vymísťování</w:t>
            </w:r>
            <w:proofErr w:type="spellEnd"/>
            <w:r w:rsidRPr="00F314F5">
              <w:t xml:space="preserve"> škodlivé dopravy a propagoval opatření vedoucí k čistšímu vzduchu</w:t>
            </w:r>
          </w:p>
          <w:p w:rsidR="0062120B" w:rsidRPr="00F314F5" w:rsidRDefault="0062120B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</w:pPr>
            <w:r>
              <w:t>využití finančních zdrojů z lázeňských poplatků za účelem podpory drobné lázeňské infrastruktury, mobiliáře apod. na podporu příjemné atmosféry ve městě</w:t>
            </w:r>
          </w:p>
          <w:p w:rsidR="00381987" w:rsidRPr="00F314F5" w:rsidRDefault="00381987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</w:pPr>
            <w:r w:rsidRPr="00F314F5">
              <w:t>rozvoj a podpora turistického informačního centra jako garanta propagace města a lázní</w:t>
            </w:r>
          </w:p>
          <w:p w:rsidR="00381987" w:rsidRPr="00F314F5" w:rsidRDefault="00381987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  <w:rPr>
                <w:b/>
                <w:sz w:val="24"/>
                <w:szCs w:val="24"/>
              </w:rPr>
            </w:pPr>
            <w:r w:rsidRPr="00F314F5">
              <w:lastRenderedPageBreak/>
              <w:t>další rozvoj spolupráce s</w:t>
            </w:r>
            <w:r w:rsidR="00F314F5">
              <w:t> </w:t>
            </w:r>
            <w:r w:rsidRPr="00F314F5">
              <w:t>lázněmi</w:t>
            </w:r>
          </w:p>
          <w:p w:rsidR="00F314F5" w:rsidRPr="00381987" w:rsidRDefault="0014636A" w:rsidP="00F521DF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ind w:left="459"/>
              <w:rPr>
                <w:b/>
                <w:sz w:val="24"/>
                <w:szCs w:val="24"/>
              </w:rPr>
            </w:pPr>
            <w:r>
              <w:t>pokračování v provozu elektromobilu</w:t>
            </w:r>
          </w:p>
        </w:tc>
      </w:tr>
      <w:tr w:rsidR="00F314F5" w:rsidTr="00E50D4D">
        <w:trPr>
          <w:trHeight w:val="293"/>
        </w:trPr>
        <w:tc>
          <w:tcPr>
            <w:tcW w:w="1526" w:type="dxa"/>
            <w:vMerge w:val="restart"/>
          </w:tcPr>
          <w:p w:rsidR="00F314F5" w:rsidRDefault="00F314F5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0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  <w:vMerge w:val="restart"/>
            <w:shd w:val="clear" w:color="auto" w:fill="000000" w:themeFill="text1"/>
            <w:vAlign w:val="center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tcBorders>
              <w:bottom w:val="single" w:sz="4" w:space="0" w:color="000000" w:themeColor="text1"/>
            </w:tcBorders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F314F5" w:rsidRPr="009B64A8" w:rsidRDefault="00F314F5" w:rsidP="00F31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F314F5" w:rsidTr="00E50D4D">
        <w:trPr>
          <w:trHeight w:val="292"/>
        </w:trPr>
        <w:tc>
          <w:tcPr>
            <w:tcW w:w="1526" w:type="dxa"/>
            <w:vMerge/>
          </w:tcPr>
          <w:p w:rsidR="00F314F5" w:rsidRDefault="00F314F5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000000" w:themeFill="text1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F314F5" w:rsidRPr="009B64A8" w:rsidRDefault="00F314F5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E50D4D" w:rsidRPr="00357242" w:rsidRDefault="00357242" w:rsidP="00E50D4D">
            <w:pPr>
              <w:pStyle w:val="Odstavecseseznamem"/>
              <w:numPr>
                <w:ilvl w:val="0"/>
                <w:numId w:val="37"/>
              </w:numPr>
              <w:ind w:left="459"/>
            </w:pPr>
            <w:r>
              <w:t xml:space="preserve">Počet klientů sociálních </w:t>
            </w:r>
            <w:r w:rsidR="00D74D74">
              <w:t xml:space="preserve">a terénních </w:t>
            </w:r>
            <w:r>
              <w:t>služeb</w:t>
            </w:r>
          </w:p>
          <w:p w:rsidR="009B64A8" w:rsidRPr="00357242" w:rsidRDefault="00D74D74" w:rsidP="00E50D4D">
            <w:pPr>
              <w:pStyle w:val="Odstavecseseznamem"/>
              <w:numPr>
                <w:ilvl w:val="0"/>
                <w:numId w:val="37"/>
              </w:numPr>
              <w:ind w:left="459"/>
            </w:pPr>
            <w:r>
              <w:t>Nabídka služeb pro seniory, hendikepované</w:t>
            </w:r>
          </w:p>
          <w:p w:rsidR="00780B8E" w:rsidRPr="00E50D4D" w:rsidRDefault="00780B8E" w:rsidP="00780B8E">
            <w:pPr>
              <w:pStyle w:val="Odstavecseseznamem"/>
              <w:numPr>
                <w:ilvl w:val="0"/>
                <w:numId w:val="37"/>
              </w:numPr>
              <w:ind w:left="459"/>
            </w:pPr>
            <w:r>
              <w:t>počet nově vybudovaných startovacích bytů, bytů pro seniory nebo sociálních bytů</w:t>
            </w:r>
          </w:p>
        </w:tc>
      </w:tr>
      <w:tr w:rsidR="00F314F5" w:rsidTr="009B64A8">
        <w:tc>
          <w:tcPr>
            <w:tcW w:w="1526" w:type="dxa"/>
          </w:tcPr>
          <w:p w:rsidR="00F314F5" w:rsidRDefault="00F314F5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F314F5" w:rsidRDefault="002A77D5" w:rsidP="00E50D4D">
            <w:r>
              <w:t>Zástupce Sanatorií Klimkovice</w:t>
            </w:r>
          </w:p>
        </w:tc>
      </w:tr>
    </w:tbl>
    <w:p w:rsidR="00A05152" w:rsidRDefault="00A05152">
      <w:pPr>
        <w:spacing w:after="160" w:line="259" w:lineRule="auto"/>
        <w:jc w:val="left"/>
        <w:rPr>
          <w:b/>
          <w:sz w:val="24"/>
          <w:szCs w:val="24"/>
        </w:rPr>
      </w:pPr>
    </w:p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30"/>
        <w:gridCol w:w="628"/>
        <w:gridCol w:w="629"/>
        <w:gridCol w:w="628"/>
        <w:gridCol w:w="629"/>
        <w:gridCol w:w="628"/>
        <w:gridCol w:w="629"/>
      </w:tblGrid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LIDÉ A ŽIVOT VE MĚSTĚ</w:t>
            </w:r>
          </w:p>
        </w:tc>
      </w:tr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2.3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Zlepšit podmínky pro sport, spolkový život, volnočasové aktivity a pro kulturní život města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C867F5" w:rsidRDefault="004420DA" w:rsidP="004420DA">
            <w:pPr>
              <w:spacing w:after="0" w:line="240" w:lineRule="auto"/>
            </w:pPr>
            <w:r w:rsidRPr="00C867F5">
              <w:t>Spolkový život a pestré možnosti tráv</w:t>
            </w:r>
            <w:r w:rsidR="00EC4761">
              <w:t>e</w:t>
            </w:r>
            <w:r w:rsidRPr="00C867F5">
              <w:t>ní volného času jsou velmi důležitým aspektem pro</w:t>
            </w:r>
            <w:r w:rsidR="006B261B" w:rsidRPr="00C867F5">
              <w:t xml:space="preserve"> příjemný život v maloměstě, jakým jsou Klimkovice. Bez těchto možností by obyvatelé využívali </w:t>
            </w:r>
            <w:r w:rsidR="00EC4761">
              <w:t>nabídku</w:t>
            </w:r>
            <w:r w:rsidR="006B261B" w:rsidRPr="00C867F5">
              <w:t xml:space="preserve"> v </w:t>
            </w:r>
            <w:r w:rsidR="00EC4761">
              <w:t>okolí</w:t>
            </w:r>
            <w:r w:rsidR="006B261B" w:rsidRPr="00C867F5">
              <w:t xml:space="preserve"> a město by se stalo pouhou noclehárnou. Kulturu, sport a společenskou zábavu za město Klimkovice zajišťuje Kulturní a informační středisko Klimkovice. </w:t>
            </w:r>
          </w:p>
          <w:p w:rsidR="00C867F5" w:rsidRDefault="00C867F5" w:rsidP="004420DA">
            <w:pPr>
              <w:spacing w:after="0" w:line="240" w:lineRule="auto"/>
            </w:pPr>
          </w:p>
          <w:p w:rsidR="004420DA" w:rsidRPr="00C867F5" w:rsidRDefault="006B261B" w:rsidP="004420DA">
            <w:pPr>
              <w:spacing w:after="0" w:line="240" w:lineRule="auto"/>
            </w:pPr>
            <w:r w:rsidRPr="00C867F5">
              <w:t>K tomu, „aby se ve městě skutečně žilo“, je potřeba vedle pracovních příležitostí nabídnout občanům dostatečnou a kvalitní nabídku trávení volného času, což spočívá ve dvou základních rovinách:</w:t>
            </w:r>
          </w:p>
          <w:p w:rsidR="006B261B" w:rsidRPr="00C867F5" w:rsidRDefault="006B261B" w:rsidP="00A2405C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59"/>
              <w:rPr>
                <w:b/>
              </w:rPr>
            </w:pPr>
            <w:r w:rsidRPr="00C867F5">
              <w:rPr>
                <w:b/>
              </w:rPr>
              <w:t>Prostory a objekty pro sportovní, kulturní a volnočasové vyžití</w:t>
            </w:r>
          </w:p>
          <w:p w:rsidR="00D74D74" w:rsidRPr="00C867F5" w:rsidRDefault="00D74D74" w:rsidP="00D74D74">
            <w:pPr>
              <w:spacing w:after="0" w:line="240" w:lineRule="auto"/>
            </w:pPr>
            <w:r w:rsidRPr="00C867F5">
              <w:t xml:space="preserve">V Klimkovicích se nachází poměrně velké množství prostor pro sportovní a kulturní vyžití. V oblasti sportu se jedná o </w:t>
            </w:r>
            <w:r>
              <w:t>2</w:t>
            </w:r>
            <w:r w:rsidRPr="00C867F5">
              <w:t xml:space="preserve"> fotbalová hřiště</w:t>
            </w:r>
            <w:r>
              <w:t xml:space="preserve"> s přírodním trávníkem (1 standardních soutěžních rozměrů a 1 menších nestandardních rozměrů), 1 fotbalové hřiště s umělým trávníkem menších nestandardních rozměrů</w:t>
            </w:r>
            <w:r w:rsidRPr="00C867F5">
              <w:t>, 2 házenkářská hřiště</w:t>
            </w:r>
            <w:r>
              <w:t xml:space="preserve"> s asfaltovým povrchem</w:t>
            </w:r>
            <w:r w:rsidRPr="00C867F5">
              <w:t>, 2 tenisové kurty</w:t>
            </w:r>
            <w:r>
              <w:t xml:space="preserve"> s antukovým povrchem</w:t>
            </w:r>
            <w:r w:rsidRPr="00C867F5">
              <w:t>,</w:t>
            </w:r>
            <w:r>
              <w:t xml:space="preserve"> 2 volejbalové/nohejbalové kurty s umělým povrchem,</w:t>
            </w:r>
            <w:r w:rsidRPr="00C867F5">
              <w:t xml:space="preserve"> 2 tělocvičny v ZŠ, 2 tělocvičny v Sokolovně, </w:t>
            </w:r>
            <w:r>
              <w:t xml:space="preserve">atletický okruh v areálu ZŠ, </w:t>
            </w:r>
            <w:r w:rsidRPr="00C867F5">
              <w:t>sportovní areál v lázních,</w:t>
            </w:r>
            <w:r>
              <w:t xml:space="preserve"> golfové odpaliště na </w:t>
            </w:r>
            <w:proofErr w:type="spellStart"/>
            <w:r>
              <w:t>láních</w:t>
            </w:r>
            <w:proofErr w:type="spellEnd"/>
            <w:r>
              <w:t>,</w:t>
            </w:r>
            <w:r w:rsidRPr="00C867F5">
              <w:t xml:space="preserve"> </w:t>
            </w:r>
            <w:r>
              <w:t>Sportovně-rekreační areál se 2 bazény a s</w:t>
            </w:r>
            <w:r w:rsidRPr="00C867F5">
              <w:t xml:space="preserve"> hřištěm na </w:t>
            </w:r>
            <w:r>
              <w:t xml:space="preserve">nohejbal a </w:t>
            </w:r>
            <w:r w:rsidRPr="00C867F5">
              <w:t>volejbal, dělnické hřiště</w:t>
            </w:r>
            <w:r>
              <w:t>, orelskou louku a střelnici.</w:t>
            </w:r>
            <w:r w:rsidRPr="00C867F5">
              <w:t xml:space="preserve"> Volný čas lze trávit také na joggingových, turistických a </w:t>
            </w:r>
            <w:proofErr w:type="spellStart"/>
            <w:r w:rsidRPr="00C867F5">
              <w:t>cyklo</w:t>
            </w:r>
            <w:proofErr w:type="spellEnd"/>
            <w:r w:rsidRPr="00C867F5">
              <w:t xml:space="preserve"> okruzích. Dále jsou k dispozici prostory MŠ</w:t>
            </w:r>
            <w:r>
              <w:t>, ZŠ, hasičárny</w:t>
            </w:r>
            <w:r w:rsidRPr="00C867F5">
              <w:t xml:space="preserve"> nebo CVČ Mozaika či areál </w:t>
            </w:r>
            <w:r>
              <w:t>Parčíku (dětské hřiště)</w:t>
            </w:r>
            <w:r w:rsidRPr="00C867F5">
              <w:t xml:space="preserve">. V oblasti kultury lze v Klimkovicích využít kino Panorama, Sokolovna, kostel Nejsvětější Trojice, Kostel sv. Kateřiny, Knihovnu, CVČ Mozaika, Muzeum Novojičínska, prostory ZŠ, ZUŠ, </w:t>
            </w:r>
            <w:proofErr w:type="spellStart"/>
            <w:r w:rsidRPr="00C867F5">
              <w:t>MěÚ</w:t>
            </w:r>
            <w:proofErr w:type="spellEnd"/>
            <w:r w:rsidRPr="00C867F5">
              <w:t xml:space="preserve"> a lázní, park, </w:t>
            </w:r>
            <w:r>
              <w:t>Sportovně rekreační areál</w:t>
            </w:r>
            <w:r w:rsidRPr="00C867F5">
              <w:t>, dělnické hřiště a volné veřejně přístupné plochy ve městě.</w:t>
            </w:r>
          </w:p>
          <w:p w:rsidR="006B261B" w:rsidRPr="00C867F5" w:rsidRDefault="006B261B" w:rsidP="00A2405C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59"/>
              <w:rPr>
                <w:b/>
              </w:rPr>
            </w:pPr>
            <w:r w:rsidRPr="00C867F5">
              <w:rPr>
                <w:b/>
              </w:rPr>
              <w:t xml:space="preserve">Aktivita </w:t>
            </w:r>
            <w:r w:rsidR="00D063F2">
              <w:rPr>
                <w:b/>
              </w:rPr>
              <w:t xml:space="preserve">občanů a </w:t>
            </w:r>
            <w:r w:rsidRPr="00C867F5">
              <w:rPr>
                <w:b/>
              </w:rPr>
              <w:t>spolků</w:t>
            </w:r>
          </w:p>
          <w:p w:rsidR="006B261B" w:rsidRPr="00C867F5" w:rsidRDefault="00D74D74" w:rsidP="004420DA">
            <w:pPr>
              <w:spacing w:after="0" w:line="240" w:lineRule="auto"/>
            </w:pPr>
            <w:r w:rsidRPr="00C867F5">
              <w:t>Ve městě jsou organizovány jak sportovní, tak i další zájmové spolky. Působí zde TJ Klimkovice (fotbal</w:t>
            </w:r>
            <w:r>
              <w:t xml:space="preserve">, </w:t>
            </w:r>
            <w:proofErr w:type="spellStart"/>
            <w:r>
              <w:t>marathon</w:t>
            </w:r>
            <w:proofErr w:type="spellEnd"/>
            <w:r>
              <w:t xml:space="preserve"> team, cvičení pro všechny</w:t>
            </w:r>
            <w:r w:rsidRPr="00C867F5">
              <w:t>), TJ Sokol Klimkovice (házená, badminton, stolní tenis</w:t>
            </w:r>
            <w:r>
              <w:t xml:space="preserve">, sokolská </w:t>
            </w:r>
            <w:proofErr w:type="spellStart"/>
            <w:r>
              <w:t>všestranost</w:t>
            </w:r>
            <w:proofErr w:type="spellEnd"/>
            <w:r w:rsidRPr="00C867F5">
              <w:t xml:space="preserve">), </w:t>
            </w:r>
            <w:r w:rsidRPr="00AC650E">
              <w:t>Dělnická tělovýchovná jednota Klimkovice</w:t>
            </w:r>
            <w:r w:rsidRPr="00C867F5">
              <w:t xml:space="preserve"> (tenis, volejbal, turistika), S</w:t>
            </w:r>
            <w:r>
              <w:t>bor dobrovolných hasičů</w:t>
            </w:r>
            <w:r w:rsidRPr="00C867F5">
              <w:t xml:space="preserve">, </w:t>
            </w:r>
            <w:r w:rsidRPr="00AC650E">
              <w:t>AVZO Střelecký klub Klimkovice</w:t>
            </w:r>
            <w:r w:rsidRPr="00C867F5">
              <w:t xml:space="preserve">, </w:t>
            </w:r>
            <w:r>
              <w:t xml:space="preserve">mažoretky, </w:t>
            </w:r>
            <w:r w:rsidRPr="00C867F5">
              <w:t xml:space="preserve">rybáři a </w:t>
            </w:r>
            <w:r w:rsidRPr="00AC650E">
              <w:t>Český kynologický svaz</w:t>
            </w:r>
            <w:r>
              <w:t>, základní organizace Klimkovice</w:t>
            </w:r>
            <w:r w:rsidRPr="00C867F5">
              <w:t xml:space="preserve">. Mimo sportovní aktivit působí </w:t>
            </w:r>
            <w:r w:rsidRPr="00AC650E">
              <w:t xml:space="preserve">Český svaz chovatelů, </w:t>
            </w:r>
            <w:r w:rsidRPr="00AC650E">
              <w:lastRenderedPageBreak/>
              <w:t>základní organizace Klimkovice</w:t>
            </w:r>
            <w:r w:rsidRPr="00C867F5">
              <w:t xml:space="preserve">, </w:t>
            </w:r>
            <w:r w:rsidRPr="00AC650E">
              <w:t>Český zahrádkářský svaz, základní organizace Klimkovice</w:t>
            </w:r>
            <w:r>
              <w:t xml:space="preserve">, </w:t>
            </w:r>
            <w:r w:rsidRPr="00AC650E">
              <w:t xml:space="preserve">Český svaz včelařů, </w:t>
            </w:r>
            <w:proofErr w:type="spellStart"/>
            <w:proofErr w:type="gramStart"/>
            <w:r w:rsidRPr="00AC650E">
              <w:t>o.s</w:t>
            </w:r>
            <w:proofErr w:type="spellEnd"/>
            <w:r w:rsidRPr="00AC650E">
              <w:t>.</w:t>
            </w:r>
            <w:proofErr w:type="gramEnd"/>
            <w:r w:rsidRPr="00AC650E">
              <w:t>, základní organizace Klimkovice</w:t>
            </w:r>
            <w:r w:rsidRPr="00C867F5">
              <w:t xml:space="preserve">, </w:t>
            </w:r>
            <w:r w:rsidRPr="00AC650E">
              <w:t>Myslivecký spolek NIMROD Klimkovice</w:t>
            </w:r>
            <w:r w:rsidRPr="00C867F5">
              <w:t>, zájmové kroužky v</w:t>
            </w:r>
            <w:r>
              <w:t> </w:t>
            </w:r>
            <w:r w:rsidRPr="00C867F5">
              <w:t>C</w:t>
            </w:r>
            <w:r>
              <w:t>entru volného času</w:t>
            </w:r>
            <w:r w:rsidRPr="00C867F5">
              <w:t xml:space="preserve"> Mozaika, </w:t>
            </w:r>
            <w:r w:rsidRPr="00AC650E">
              <w:t>Jednota Orel Klimkovice</w:t>
            </w:r>
            <w:r w:rsidRPr="00C867F5">
              <w:t xml:space="preserve">, </w:t>
            </w:r>
            <w:r w:rsidRPr="00AC650E">
              <w:t>Junák - Svaz skautů a skautek, středisko Klimkovice</w:t>
            </w:r>
            <w:r w:rsidRPr="00C867F5">
              <w:t>, S</w:t>
            </w:r>
            <w:r>
              <w:t xml:space="preserve">družení rodičů a přátel školy při ZŠ Klimkovice, </w:t>
            </w:r>
            <w:proofErr w:type="spellStart"/>
            <w:r w:rsidRPr="00AC650E">
              <w:t>O.s</w:t>
            </w:r>
            <w:proofErr w:type="spellEnd"/>
            <w:r w:rsidRPr="00AC650E">
              <w:t>. Radost při MŠ Klimkovice</w:t>
            </w:r>
            <w:r>
              <w:t xml:space="preserve">, </w:t>
            </w:r>
            <w:r w:rsidRPr="00AC650E">
              <w:t>Rodinné centrum Želvička</w:t>
            </w:r>
            <w:r>
              <w:t xml:space="preserve">, </w:t>
            </w:r>
            <w:r w:rsidRPr="00AC650E">
              <w:t>Dechová hudba Veselka Klimkovice</w:t>
            </w:r>
            <w:r>
              <w:t xml:space="preserve">, </w:t>
            </w:r>
            <w:r w:rsidRPr="00AC650E">
              <w:t>Pěvecký sbor města Klimkovic</w:t>
            </w:r>
            <w:r w:rsidRPr="00C867F5">
              <w:t>.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Hlavní opatření</w:t>
            </w:r>
          </w:p>
        </w:tc>
        <w:tc>
          <w:tcPr>
            <w:tcW w:w="7686" w:type="dxa"/>
            <w:gridSpan w:val="12"/>
          </w:tcPr>
          <w:p w:rsidR="009B64A8" w:rsidRPr="00C867F5" w:rsidRDefault="006B261B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A.1 Zázemí</w:t>
            </w:r>
            <w:proofErr w:type="gramEnd"/>
            <w:r w:rsidRPr="00C867F5">
              <w:rPr>
                <w:b/>
              </w:rPr>
              <w:t xml:space="preserve"> pro </w:t>
            </w:r>
            <w:r w:rsidR="00A14573" w:rsidRPr="00C867F5">
              <w:rPr>
                <w:b/>
              </w:rPr>
              <w:t>sportovní vyžití</w:t>
            </w:r>
          </w:p>
          <w:p w:rsidR="00A14573" w:rsidRDefault="00A14573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 w:rsidRPr="00C867F5">
              <w:t>výstavba sportovní haly</w:t>
            </w:r>
            <w:r w:rsidR="006217C5">
              <w:t xml:space="preserve"> a komplexní úpravy sportovního areálu u ZŠ</w:t>
            </w:r>
          </w:p>
          <w:p w:rsidR="006217C5" w:rsidRPr="00C867F5" w:rsidRDefault="006217C5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>
              <w:t xml:space="preserve">celková oprava/rekonstrukce budovy sokolovny </w:t>
            </w:r>
            <w:proofErr w:type="gramStart"/>
            <w:r>
              <w:t>č.p.</w:t>
            </w:r>
            <w:proofErr w:type="gramEnd"/>
            <w:r>
              <w:t xml:space="preserve"> 276 (vliv i na opatření A.2, A.3)</w:t>
            </w:r>
          </w:p>
          <w:p w:rsidR="00A14573" w:rsidRPr="00C867F5" w:rsidRDefault="00A14573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A.2 Zázemí</w:t>
            </w:r>
            <w:proofErr w:type="gramEnd"/>
            <w:r w:rsidRPr="00C867F5">
              <w:rPr>
                <w:b/>
              </w:rPr>
              <w:t xml:space="preserve"> pro kulturní vyžití</w:t>
            </w:r>
          </w:p>
          <w:p w:rsidR="00D629D6" w:rsidRDefault="006217C5" w:rsidP="00A1457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>
              <w:t>oprava/rekonstrukce budovy Kina Panorama</w:t>
            </w:r>
          </w:p>
          <w:p w:rsidR="006217C5" w:rsidRPr="006217C5" w:rsidRDefault="006217C5" w:rsidP="006217C5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proofErr w:type="gramStart"/>
            <w:r w:rsidRPr="006217C5">
              <w:rPr>
                <w:b/>
              </w:rPr>
              <w:t>A.3 Zázemí</w:t>
            </w:r>
            <w:proofErr w:type="gramEnd"/>
            <w:r w:rsidRPr="006217C5">
              <w:rPr>
                <w:b/>
              </w:rPr>
              <w:t xml:space="preserve"> pro volnočasové aktivity</w:t>
            </w:r>
          </w:p>
          <w:p w:rsidR="006217C5" w:rsidRDefault="006217C5" w:rsidP="006217C5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95" w:hanging="426"/>
            </w:pPr>
            <w:r>
              <w:t xml:space="preserve">celková oprava/rekonstrukce budovy „Centrum volného času MOZAIKA“ </w:t>
            </w:r>
            <w:proofErr w:type="gramStart"/>
            <w:r>
              <w:t>č.p.</w:t>
            </w:r>
            <w:proofErr w:type="gramEnd"/>
            <w:r>
              <w:t xml:space="preserve"> 112</w:t>
            </w:r>
          </w:p>
          <w:p w:rsidR="00A14573" w:rsidRPr="00D629D6" w:rsidRDefault="00A14573" w:rsidP="00D629D6">
            <w:pPr>
              <w:spacing w:after="0" w:line="240" w:lineRule="auto"/>
              <w:ind w:left="99"/>
            </w:pPr>
            <w:proofErr w:type="gramStart"/>
            <w:r w:rsidRPr="00D629D6">
              <w:rPr>
                <w:b/>
              </w:rPr>
              <w:t>B.1 Podpora</w:t>
            </w:r>
            <w:proofErr w:type="gramEnd"/>
            <w:r w:rsidRPr="00D629D6">
              <w:rPr>
                <w:b/>
              </w:rPr>
              <w:t xml:space="preserve"> činnosti zájmových spolků</w:t>
            </w:r>
          </w:p>
          <w:p w:rsidR="00A14573" w:rsidRPr="00C867F5" w:rsidRDefault="00A14573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 w:rsidRPr="00C867F5">
              <w:t>metodická</w:t>
            </w:r>
            <w:r w:rsidR="00710B19">
              <w:t xml:space="preserve">, </w:t>
            </w:r>
            <w:r w:rsidRPr="00C867F5">
              <w:t xml:space="preserve">technická </w:t>
            </w:r>
            <w:r w:rsidR="00710B19">
              <w:t xml:space="preserve">a finanční </w:t>
            </w:r>
            <w:r w:rsidRPr="00C867F5">
              <w:t>podpora činnosti zájmových spolků jako hlavních nositelů kulturní a sportovní činnosti</w:t>
            </w:r>
          </w:p>
          <w:p w:rsidR="00A14573" w:rsidRPr="00C867F5" w:rsidRDefault="00A14573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 w:rsidRPr="00C867F5">
              <w:t>koordinace kulturního života prostřednictvím KIS</w:t>
            </w:r>
          </w:p>
          <w:p w:rsidR="00A14573" w:rsidRDefault="00A14573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 w:rsidRPr="00C867F5">
              <w:t>podpora vzájemné spolupráce subjektů, včetně podpory města</w:t>
            </w:r>
          </w:p>
          <w:p w:rsidR="00D063F2" w:rsidRPr="00D063F2" w:rsidRDefault="00D063F2" w:rsidP="00D063F2">
            <w:pPr>
              <w:spacing w:after="0" w:line="240" w:lineRule="auto"/>
              <w:rPr>
                <w:b/>
              </w:rPr>
            </w:pPr>
            <w:proofErr w:type="gramStart"/>
            <w:r w:rsidRPr="00D063F2">
              <w:rPr>
                <w:b/>
              </w:rPr>
              <w:t xml:space="preserve">B.2 </w:t>
            </w:r>
            <w:r w:rsidR="0024106F">
              <w:rPr>
                <w:b/>
              </w:rPr>
              <w:t>Zdravý</w:t>
            </w:r>
            <w:proofErr w:type="gramEnd"/>
            <w:r w:rsidR="0024106F">
              <w:rPr>
                <w:b/>
              </w:rPr>
              <w:t xml:space="preserve"> životní styl</w:t>
            </w:r>
          </w:p>
          <w:p w:rsidR="00D063F2" w:rsidRDefault="0024106F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>
              <w:t xml:space="preserve">podporovat podmínky pro zdravý životní styl </w:t>
            </w:r>
          </w:p>
          <w:p w:rsidR="0062120B" w:rsidRPr="00C867F5" w:rsidRDefault="0062120B" w:rsidP="00A240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459"/>
            </w:pPr>
            <w:r>
              <w:t>nepodporovat rozvoj zařízení za účelem hazardu ve městě</w:t>
            </w:r>
          </w:p>
        </w:tc>
      </w:tr>
      <w:tr w:rsidR="004420DA" w:rsidTr="004420DA">
        <w:trPr>
          <w:trHeight w:val="293"/>
        </w:trPr>
        <w:tc>
          <w:tcPr>
            <w:tcW w:w="1526" w:type="dxa"/>
            <w:vMerge w:val="restart"/>
          </w:tcPr>
          <w:p w:rsidR="004420DA" w:rsidRDefault="004420DA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Vazba na jiné cíle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Merge w:val="restart"/>
            <w:shd w:val="clear" w:color="auto" w:fill="000000" w:themeFill="text1"/>
            <w:vAlign w:val="center"/>
          </w:tcPr>
          <w:p w:rsidR="004420DA" w:rsidRPr="004420DA" w:rsidRDefault="004420DA" w:rsidP="004420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420DA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4420DA" w:rsidRPr="009B64A8" w:rsidRDefault="004420DA" w:rsidP="004420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4420DA" w:rsidTr="00E50D4D">
        <w:trPr>
          <w:trHeight w:val="292"/>
        </w:trPr>
        <w:tc>
          <w:tcPr>
            <w:tcW w:w="1526" w:type="dxa"/>
            <w:vMerge/>
          </w:tcPr>
          <w:p w:rsidR="004420DA" w:rsidRDefault="004420DA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vMerge/>
            <w:shd w:val="clear" w:color="auto" w:fill="000000" w:themeFill="text1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4420DA" w:rsidRPr="009B64A8" w:rsidRDefault="004420D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4A4272" w:rsidRPr="004A4272" w:rsidRDefault="004A4272" w:rsidP="00A2405C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733229">
              <w:rPr>
                <w:rFonts w:cs="Tahoma"/>
              </w:rPr>
              <w:t>Počet spolků a jejich struktura</w:t>
            </w:r>
          </w:p>
          <w:p w:rsidR="004A4272" w:rsidRPr="004A4272" w:rsidRDefault="006217C5" w:rsidP="00A2405C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>
              <w:rPr>
                <w:rFonts w:cs="Tahoma"/>
              </w:rPr>
              <w:t>Výše finanční podpory města na spolkové aktivity</w:t>
            </w:r>
          </w:p>
          <w:p w:rsidR="004A4272" w:rsidRPr="004A4272" w:rsidRDefault="004A4272" w:rsidP="00A2405C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814FAA">
              <w:rPr>
                <w:rFonts w:cs="Tahoma"/>
              </w:rPr>
              <w:t>Počet podpořených kulturních akcí na území města</w:t>
            </w:r>
          </w:p>
        </w:tc>
      </w:tr>
      <w:tr w:rsidR="00E2236F" w:rsidTr="009B64A8">
        <w:tc>
          <w:tcPr>
            <w:tcW w:w="1526" w:type="dxa"/>
          </w:tcPr>
          <w:p w:rsidR="00E2236F" w:rsidRDefault="00E2236F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E2236F" w:rsidRPr="00E50D4D" w:rsidRDefault="002A77D5" w:rsidP="00E50D4D">
            <w:p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místostarosta</w:t>
            </w:r>
          </w:p>
        </w:tc>
      </w:tr>
    </w:tbl>
    <w:p w:rsidR="00C867F5" w:rsidRDefault="00C867F5" w:rsidP="000E7911">
      <w:pPr>
        <w:spacing w:after="0" w:line="240" w:lineRule="auto"/>
        <w:rPr>
          <w:b/>
          <w:sz w:val="24"/>
          <w:szCs w:val="24"/>
        </w:rPr>
      </w:pPr>
    </w:p>
    <w:p w:rsidR="006F0C43" w:rsidRDefault="006F0C43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9"/>
        <w:gridCol w:w="629"/>
        <w:gridCol w:w="628"/>
        <w:gridCol w:w="629"/>
        <w:gridCol w:w="628"/>
        <w:gridCol w:w="629"/>
      </w:tblGrid>
      <w:tr w:rsidR="009B64A8" w:rsidRPr="009B64A8" w:rsidTr="009B64A8">
        <w:tc>
          <w:tcPr>
            <w:tcW w:w="1526" w:type="dxa"/>
          </w:tcPr>
          <w:p w:rsidR="009B64A8" w:rsidRPr="009B64A8" w:rsidRDefault="00A05152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24"/>
                <w:szCs w:val="24"/>
              </w:rPr>
              <w:br w:type="page"/>
            </w:r>
            <w:r w:rsidR="009B64A8" w:rsidRPr="009B64A8">
              <w:rPr>
                <w:b/>
                <w:sz w:val="40"/>
                <w:szCs w:val="40"/>
              </w:rPr>
              <w:t xml:space="preserve">Pilíř </w:t>
            </w:r>
            <w:r w:rsidR="009B64A8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LIDÉ A ŽIVOT VE MĚSTĚ</w:t>
            </w:r>
          </w:p>
        </w:tc>
      </w:tr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 w:rsidR="000826D1">
              <w:rPr>
                <w:b/>
                <w:sz w:val="32"/>
                <w:szCs w:val="32"/>
              </w:rPr>
              <w:t>2.4</w:t>
            </w:r>
          </w:p>
        </w:tc>
        <w:tc>
          <w:tcPr>
            <w:tcW w:w="7686" w:type="dxa"/>
            <w:gridSpan w:val="12"/>
          </w:tcPr>
          <w:p w:rsidR="009B64A8" w:rsidRPr="009B64A8" w:rsidRDefault="000826D1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Přispívat k prevenci kriminality a posilovat bezpečnost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05752A" w:rsidRDefault="0005752A" w:rsidP="009B64A8">
            <w:pPr>
              <w:spacing w:after="0" w:line="240" w:lineRule="auto"/>
            </w:pPr>
            <w:r>
              <w:t xml:space="preserve">Pocit bezpečí je důležitý zejména pro občany města, avšak také turisté a lázeňští hosté velmi citlivě reagují na projevy kriminality. </w:t>
            </w:r>
          </w:p>
          <w:p w:rsidR="0005752A" w:rsidRDefault="0005752A" w:rsidP="009B64A8">
            <w:pPr>
              <w:spacing w:after="0" w:line="240" w:lineRule="auto"/>
            </w:pPr>
          </w:p>
          <w:p w:rsidR="0005752A" w:rsidRDefault="0005752A" w:rsidP="009B64A8">
            <w:pPr>
              <w:spacing w:after="0" w:line="240" w:lineRule="auto"/>
            </w:pPr>
            <w:r>
              <w:t>Bezpečnost a prevence kriminality spočívá ve dvou základních aspektech:</w:t>
            </w:r>
          </w:p>
          <w:p w:rsidR="0005752A" w:rsidRPr="0005752A" w:rsidRDefault="0005752A" w:rsidP="00A2405C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Zajištění d</w:t>
            </w:r>
            <w:r w:rsidRPr="0005752A">
              <w:rPr>
                <w:b/>
              </w:rPr>
              <w:t>ostatečn</w:t>
            </w:r>
            <w:r>
              <w:rPr>
                <w:b/>
              </w:rPr>
              <w:t>é</w:t>
            </w:r>
            <w:r w:rsidRPr="0005752A">
              <w:rPr>
                <w:b/>
              </w:rPr>
              <w:t xml:space="preserve"> informovanost</w:t>
            </w:r>
            <w:r>
              <w:rPr>
                <w:b/>
              </w:rPr>
              <w:t>i</w:t>
            </w:r>
          </w:p>
          <w:p w:rsidR="0005752A" w:rsidRPr="0005752A" w:rsidRDefault="0005752A" w:rsidP="0005752A">
            <w:pPr>
              <w:spacing w:after="0" w:line="240" w:lineRule="auto"/>
            </w:pPr>
            <w:r>
              <w:t>Zvýšení informovanosti o možnostech účinné obrany a ochrany před protiprávní činností souvisí s odpovědností každého jedince za své zdraví, život a majetek.</w:t>
            </w:r>
          </w:p>
          <w:p w:rsidR="0005752A" w:rsidRPr="0005752A" w:rsidRDefault="0005752A" w:rsidP="00A2405C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Realizace efektivních preventivních opatření</w:t>
            </w:r>
          </w:p>
          <w:p w:rsidR="009B64A8" w:rsidRPr="0005752A" w:rsidRDefault="0005752A" w:rsidP="0005752A">
            <w:pPr>
              <w:spacing w:after="0" w:line="240" w:lineRule="auto"/>
            </w:pPr>
            <w:r>
              <w:t>Je nutné se zaměřit na prevenci, která znesnadňuje páchán</w:t>
            </w:r>
            <w:r w:rsidR="00E50D4D">
              <w:t>í trestné činnosti a zvyšuje mo</w:t>
            </w:r>
            <w:r>
              <w:t>ž</w:t>
            </w:r>
            <w:r w:rsidR="00E50D4D">
              <w:t>n</w:t>
            </w:r>
            <w:r>
              <w:t>osti dopadení pachatelů.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686" w:type="dxa"/>
            <w:gridSpan w:val="12"/>
          </w:tcPr>
          <w:p w:rsidR="00502654" w:rsidRPr="00C867F5" w:rsidRDefault="0005752A" w:rsidP="009B64A8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 xml:space="preserve">A.1 </w:t>
            </w:r>
            <w:r w:rsidR="00502654" w:rsidRPr="00C867F5">
              <w:rPr>
                <w:b/>
              </w:rPr>
              <w:t>Informační</w:t>
            </w:r>
            <w:proofErr w:type="gramEnd"/>
            <w:r w:rsidR="00502654" w:rsidRPr="00C867F5">
              <w:rPr>
                <w:b/>
              </w:rPr>
              <w:t xml:space="preserve"> opatření </w:t>
            </w:r>
          </w:p>
          <w:p w:rsidR="00502654" w:rsidRPr="00C867F5" w:rsidRDefault="00502654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</w:pPr>
            <w:r w:rsidRPr="00C867F5">
              <w:t>přednášky na téma bezpečnosti – zaměření na seniory a vlastníky domů</w:t>
            </w:r>
          </w:p>
          <w:p w:rsidR="00502654" w:rsidRPr="00C867F5" w:rsidRDefault="00502654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</w:pPr>
            <w:r w:rsidRPr="00C867F5">
              <w:t>zapojování občanů do problematiky prevence kriminality</w:t>
            </w:r>
          </w:p>
          <w:p w:rsidR="0005752A" w:rsidRPr="00C867F5" w:rsidRDefault="0005752A" w:rsidP="00502654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 xml:space="preserve">B.1 </w:t>
            </w:r>
            <w:r w:rsidR="00502654" w:rsidRPr="00C867F5">
              <w:rPr>
                <w:b/>
              </w:rPr>
              <w:t>Technická</w:t>
            </w:r>
            <w:proofErr w:type="gramEnd"/>
            <w:r w:rsidR="00502654" w:rsidRPr="00C867F5">
              <w:rPr>
                <w:b/>
              </w:rPr>
              <w:t xml:space="preserve"> opatření v oblasti bezpečnosti</w:t>
            </w:r>
          </w:p>
          <w:p w:rsidR="00502654" w:rsidRPr="00C867F5" w:rsidRDefault="00502654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</w:pPr>
            <w:r w:rsidRPr="00C867F5">
              <w:lastRenderedPageBreak/>
              <w:t xml:space="preserve">instalace bezpečnostních prvků (kamery, </w:t>
            </w:r>
            <w:proofErr w:type="spellStart"/>
            <w:r w:rsidRPr="00C867F5">
              <w:t>fotopasti</w:t>
            </w:r>
            <w:proofErr w:type="spellEnd"/>
            <w:r w:rsidRPr="00C867F5">
              <w:t>, přechody)</w:t>
            </w:r>
          </w:p>
          <w:p w:rsidR="00502654" w:rsidRPr="00C867F5" w:rsidRDefault="00502654" w:rsidP="00502654">
            <w:pPr>
              <w:spacing w:after="0" w:line="240" w:lineRule="auto"/>
              <w:rPr>
                <w:b/>
              </w:rPr>
            </w:pPr>
            <w:proofErr w:type="gramStart"/>
            <w:r w:rsidRPr="00C867F5">
              <w:rPr>
                <w:b/>
              </w:rPr>
              <w:t>B.2 Institucionální</w:t>
            </w:r>
            <w:proofErr w:type="gramEnd"/>
            <w:r w:rsidRPr="00C867F5">
              <w:rPr>
                <w:b/>
              </w:rPr>
              <w:t xml:space="preserve"> opatření v oblasti bezpečnosti</w:t>
            </w:r>
          </w:p>
          <w:p w:rsidR="00502654" w:rsidRDefault="00502654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</w:pPr>
            <w:r w:rsidRPr="00C867F5">
              <w:t>účinná spolupráce OP a PČR s</w:t>
            </w:r>
            <w:r w:rsidR="00E2236F">
              <w:t> </w:t>
            </w:r>
            <w:proofErr w:type="spellStart"/>
            <w:r w:rsidRPr="00C867F5">
              <w:t>MěÚ</w:t>
            </w:r>
            <w:proofErr w:type="spellEnd"/>
          </w:p>
          <w:p w:rsidR="00E2236F" w:rsidRPr="00C867F5" w:rsidRDefault="00E2236F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</w:pPr>
            <w:r>
              <w:t>usilovat o umístění služebny PČR v Klimkovicích</w:t>
            </w:r>
          </w:p>
          <w:p w:rsidR="00502654" w:rsidRPr="00502654" w:rsidRDefault="00502654" w:rsidP="00A2405C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C867F5">
              <w:t>podpora zdravých sousedských vztahů</w:t>
            </w:r>
            <w:r w:rsidR="00E2236F">
              <w:t xml:space="preserve"> prostřednictvím komunitního života</w:t>
            </w:r>
          </w:p>
        </w:tc>
      </w:tr>
      <w:tr w:rsidR="0005752A" w:rsidTr="0005752A">
        <w:trPr>
          <w:trHeight w:val="293"/>
        </w:trPr>
        <w:tc>
          <w:tcPr>
            <w:tcW w:w="1526" w:type="dxa"/>
            <w:vMerge w:val="restart"/>
          </w:tcPr>
          <w:p w:rsidR="0005752A" w:rsidRDefault="0005752A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0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05752A" w:rsidRPr="0005752A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Merge w:val="restart"/>
            <w:shd w:val="clear" w:color="auto" w:fill="000000" w:themeFill="text1"/>
            <w:vAlign w:val="center"/>
          </w:tcPr>
          <w:p w:rsidR="0005752A" w:rsidRPr="0005752A" w:rsidRDefault="0005752A" w:rsidP="00057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752A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641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05752A" w:rsidRPr="009B64A8" w:rsidRDefault="0005752A" w:rsidP="000575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05752A" w:rsidTr="00797E36">
        <w:trPr>
          <w:trHeight w:val="292"/>
        </w:trPr>
        <w:tc>
          <w:tcPr>
            <w:tcW w:w="1526" w:type="dxa"/>
            <w:vMerge/>
          </w:tcPr>
          <w:p w:rsidR="0005752A" w:rsidRDefault="0005752A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000000" w:themeFill="text1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05752A" w:rsidRPr="009B64A8" w:rsidRDefault="0005752A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752A" w:rsidTr="009B64A8">
        <w:tc>
          <w:tcPr>
            <w:tcW w:w="1526" w:type="dxa"/>
          </w:tcPr>
          <w:p w:rsidR="0005752A" w:rsidRDefault="0005752A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502654" w:rsidRPr="00C62FA9" w:rsidRDefault="00502654" w:rsidP="00A2405C">
            <w:pPr>
              <w:pStyle w:val="Odstavecseseznamem"/>
              <w:numPr>
                <w:ilvl w:val="0"/>
                <w:numId w:val="26"/>
              </w:numPr>
              <w:ind w:left="459"/>
            </w:pPr>
            <w:r w:rsidRPr="00395325">
              <w:t>Počet přestupků (vyjma dopravních)</w:t>
            </w:r>
          </w:p>
          <w:p w:rsidR="0005752A" w:rsidRPr="00502654" w:rsidRDefault="00502654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  <w:rPr>
                <w:sz w:val="24"/>
                <w:szCs w:val="24"/>
              </w:rPr>
            </w:pPr>
            <w:r w:rsidRPr="00395325">
              <w:t>Index kriminality</w:t>
            </w:r>
          </w:p>
        </w:tc>
      </w:tr>
      <w:tr w:rsidR="00E2236F" w:rsidTr="009B64A8">
        <w:tc>
          <w:tcPr>
            <w:tcW w:w="1526" w:type="dxa"/>
          </w:tcPr>
          <w:p w:rsidR="00E2236F" w:rsidRDefault="00E2236F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E2236F" w:rsidRPr="00395325" w:rsidRDefault="002A77D5" w:rsidP="00E50D4D">
            <w:r>
              <w:t>Vedoucí správního odboru</w:t>
            </w:r>
          </w:p>
        </w:tc>
      </w:tr>
    </w:tbl>
    <w:p w:rsidR="00EB0DDD" w:rsidRDefault="00EB0DDD" w:rsidP="00EB0DDD">
      <w:pPr>
        <w:pStyle w:val="Nadpis2"/>
        <w:tabs>
          <w:tab w:val="left" w:pos="3576"/>
        </w:tabs>
      </w:pPr>
    </w:p>
    <w:p w:rsidR="00A05152" w:rsidRPr="00EB0DDD" w:rsidRDefault="007A22C0" w:rsidP="00EB0DDD">
      <w:pPr>
        <w:pStyle w:val="Nadpis2"/>
        <w:rPr>
          <w:b w:val="0"/>
          <w:sz w:val="24"/>
          <w:szCs w:val="24"/>
        </w:rPr>
      </w:pPr>
      <w:bookmarkStart w:id="4" w:name="_Toc389041794"/>
      <w:r w:rsidRPr="00EB0DDD">
        <w:rPr>
          <w:color w:val="auto"/>
          <w:sz w:val="24"/>
          <w:szCs w:val="24"/>
        </w:rPr>
        <w:t>Pilíř 3: Prostředí města</w:t>
      </w:r>
      <w:bookmarkEnd w:id="4"/>
    </w:p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8"/>
        <w:gridCol w:w="630"/>
        <w:gridCol w:w="628"/>
        <w:gridCol w:w="629"/>
        <w:gridCol w:w="628"/>
        <w:gridCol w:w="629"/>
      </w:tblGrid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PROSTŘEDÍ</w:t>
            </w:r>
            <w:r w:rsidRPr="009B64A8">
              <w:rPr>
                <w:b/>
                <w:sz w:val="40"/>
                <w:szCs w:val="40"/>
              </w:rPr>
              <w:t xml:space="preserve"> MĚSTA</w:t>
            </w:r>
          </w:p>
        </w:tc>
      </w:tr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3</w:t>
            </w:r>
            <w:r w:rsidRPr="009B64A8">
              <w:rPr>
                <w:b/>
                <w:sz w:val="32"/>
                <w:szCs w:val="32"/>
              </w:rPr>
              <w:t>.1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Usilovat o zlepšování životního prostředí a kultivovaný vzhled města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257FCF" w:rsidRDefault="00257FCF" w:rsidP="009B64A8">
            <w:pPr>
              <w:spacing w:after="0" w:line="240" w:lineRule="auto"/>
            </w:pPr>
            <w:r>
              <w:t>Kvalitní životní prostředí je podmínkou komplexního rozvoje města. Jedná se o celý soubor opatření:</w:t>
            </w:r>
          </w:p>
          <w:p w:rsidR="00257FCF" w:rsidRDefault="00DF6D08" w:rsidP="00A2405C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Zvyšování kvality jednotlivých složek životního prostředí</w:t>
            </w:r>
          </w:p>
          <w:p w:rsidR="00257FCF" w:rsidRPr="00257FCF" w:rsidRDefault="00DF6D08" w:rsidP="00257FCF">
            <w:pPr>
              <w:spacing w:after="0" w:line="240" w:lineRule="auto"/>
            </w:pPr>
            <w:r>
              <w:t xml:space="preserve">K rizikům patří zvyšující se hluková zátěž vytvářená především mobilními zdroji (dopravou). Emise do ovzduší jsou produkovány částečně dopravou, ale zejména domácnostmi. Je nutné pokračovat v systematickém omezování emisí ze starých lokálních zdrojů jejich výměnou za moderní a omezovat prašnost rovněž pravidelným čištěním ulic a zpevněných ploch. V oblasti životního prostředí je nutné také optimalizovat systém odpadového hospodářství či dořešit odkanalizování dosud nepřipojených částí města. </w:t>
            </w:r>
          </w:p>
          <w:p w:rsidR="00DF6D08" w:rsidRDefault="00DF6D08" w:rsidP="00A2405C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Udržení a zvýšení b</w:t>
            </w:r>
            <w:r w:rsidRPr="00257FCF">
              <w:rPr>
                <w:b/>
              </w:rPr>
              <w:t>iodiverzi</w:t>
            </w:r>
            <w:r>
              <w:rPr>
                <w:b/>
              </w:rPr>
              <w:t>ty</w:t>
            </w:r>
          </w:p>
          <w:p w:rsidR="00DF6D08" w:rsidRPr="00257FCF" w:rsidRDefault="00DF6D08" w:rsidP="00DF6D08">
            <w:pPr>
              <w:spacing w:after="0" w:line="240" w:lineRule="auto"/>
              <w:rPr>
                <w:b/>
              </w:rPr>
            </w:pPr>
            <w:r>
              <w:t>Cílem je rovněž zvýšení a udržení biodiverzity území, zejména v okolí vodních toků a vodních ploch.</w:t>
            </w:r>
          </w:p>
          <w:p w:rsidR="00257FCF" w:rsidRDefault="004E5233" w:rsidP="00A2405C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Stabilizace půdního fondu a kultivace vzhledu města</w:t>
            </w:r>
          </w:p>
          <w:p w:rsidR="00DF6D08" w:rsidRPr="00DF6D08" w:rsidRDefault="00257FCF" w:rsidP="00DF6D08">
            <w:pPr>
              <w:spacing w:after="0" w:line="240" w:lineRule="auto"/>
              <w:rPr>
                <w:b/>
              </w:rPr>
            </w:pPr>
            <w:r>
              <w:t>Je nutné dlouhodobě stabilizovat využívání půdního fondu na úrovni obce, včetně jasného určení účelu jednotlivých ploch s předpokladem vytvoření podmínek pro další rozvoj občanského života a pro realizaci chybějícího vybavení.</w:t>
            </w:r>
          </w:p>
          <w:p w:rsidR="00257FCF" w:rsidRPr="00257FCF" w:rsidRDefault="00257FCF" w:rsidP="00A2405C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459"/>
              <w:rPr>
                <w:b/>
              </w:rPr>
            </w:pPr>
            <w:r w:rsidRPr="00257FCF">
              <w:rPr>
                <w:b/>
              </w:rPr>
              <w:t>En</w:t>
            </w:r>
            <w:r w:rsidR="00E50D4D">
              <w:rPr>
                <w:b/>
              </w:rPr>
              <w:t>v</w:t>
            </w:r>
            <w:r w:rsidRPr="00257FCF">
              <w:rPr>
                <w:b/>
              </w:rPr>
              <w:t>i</w:t>
            </w:r>
            <w:r w:rsidR="00E50D4D">
              <w:rPr>
                <w:b/>
              </w:rPr>
              <w:t>ro</w:t>
            </w:r>
            <w:r w:rsidRPr="00257FCF">
              <w:rPr>
                <w:b/>
              </w:rPr>
              <w:t>nmentální vzdělávání, výchova a osvěta</w:t>
            </w:r>
          </w:p>
          <w:p w:rsidR="0024106F" w:rsidRPr="00257FCF" w:rsidRDefault="00257FCF" w:rsidP="00E50D4D">
            <w:pPr>
              <w:spacing w:after="0" w:line="240" w:lineRule="auto"/>
            </w:pPr>
            <w:r>
              <w:t>Významným nástrojem pro zlepšování životního prostředí je systematické působení na ekologické povědomí obyvatel.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686" w:type="dxa"/>
            <w:gridSpan w:val="12"/>
          </w:tcPr>
          <w:p w:rsidR="009B64A8" w:rsidRPr="004E5233" w:rsidRDefault="00DF6D08" w:rsidP="009B64A8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  <w:caps/>
              </w:rPr>
              <w:t>A</w:t>
            </w:r>
            <w:r w:rsidR="004E5233" w:rsidRPr="004E5233">
              <w:rPr>
                <w:b/>
              </w:rPr>
              <w:t xml:space="preserve">.1 </w:t>
            </w:r>
            <w:r>
              <w:rPr>
                <w:b/>
              </w:rPr>
              <w:t>Ovzduší</w:t>
            </w:r>
            <w:proofErr w:type="gramEnd"/>
          </w:p>
          <w:p w:rsidR="004E5233" w:rsidRDefault="004E5233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>pokračovat v podpoře výměny domácích kotlů</w:t>
            </w:r>
          </w:p>
          <w:p w:rsidR="004E5233" w:rsidRDefault="004E5233" w:rsidP="00186177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>pravidelné čištění ulic ve městě</w:t>
            </w:r>
          </w:p>
          <w:p w:rsidR="00021E12" w:rsidRDefault="00021E12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 xml:space="preserve">výsadba </w:t>
            </w:r>
            <w:r w:rsidR="0062120B">
              <w:t>izolační zeleně podél dálnice D1 a dalších frekventovaných komunikací</w:t>
            </w:r>
          </w:p>
          <w:p w:rsidR="00DF6D08" w:rsidRPr="00DF6D08" w:rsidRDefault="00DF6D08" w:rsidP="00DF6D08">
            <w:pPr>
              <w:spacing w:after="0" w:line="240" w:lineRule="auto"/>
              <w:rPr>
                <w:b/>
              </w:rPr>
            </w:pPr>
            <w:proofErr w:type="gramStart"/>
            <w:r w:rsidRPr="00DF6D08">
              <w:rPr>
                <w:b/>
              </w:rPr>
              <w:t>A.2 Hluk</w:t>
            </w:r>
            <w:proofErr w:type="gramEnd"/>
          </w:p>
          <w:p w:rsidR="00DF6D08" w:rsidRDefault="00902C79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>t</w:t>
            </w:r>
            <w:r w:rsidR="00DF6D08">
              <w:t>rvalá snaha o vymístění těžké nákladní dopravy z obce</w:t>
            </w:r>
          </w:p>
          <w:p w:rsidR="00DF6D08" w:rsidRPr="00DF6D08" w:rsidRDefault="00DF6D08" w:rsidP="00DF6D08">
            <w:pPr>
              <w:spacing w:after="0" w:line="240" w:lineRule="auto"/>
              <w:rPr>
                <w:b/>
              </w:rPr>
            </w:pPr>
            <w:proofErr w:type="gramStart"/>
            <w:r w:rsidRPr="00DF6D08">
              <w:rPr>
                <w:b/>
              </w:rPr>
              <w:lastRenderedPageBreak/>
              <w:t>A.3 Odpadové</w:t>
            </w:r>
            <w:proofErr w:type="gramEnd"/>
            <w:r w:rsidRPr="00DF6D08">
              <w:rPr>
                <w:b/>
              </w:rPr>
              <w:t xml:space="preserve"> hospodářství</w:t>
            </w:r>
          </w:p>
          <w:p w:rsidR="00DF6D08" w:rsidRDefault="00DF6D08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>optimalizovat odpadové hospodářství</w:t>
            </w:r>
            <w:r w:rsidR="00902C79">
              <w:t xml:space="preserve"> s důrazem na materiálové využití</w:t>
            </w:r>
          </w:p>
          <w:p w:rsidR="00186177" w:rsidRDefault="00186177" w:rsidP="00A2405C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59"/>
            </w:pPr>
            <w:r>
              <w:t>bude usilovat o změnu způsobu třídění odpadu: zrušení většiny sběrných hnízd, možnost třídění odpadu v domácnostech</w:t>
            </w:r>
          </w:p>
          <w:p w:rsidR="00DF6D08" w:rsidRPr="00DF6D08" w:rsidRDefault="00DF6D08" w:rsidP="00DF6D08">
            <w:pPr>
              <w:spacing w:after="0" w:line="240" w:lineRule="auto"/>
              <w:rPr>
                <w:b/>
              </w:rPr>
            </w:pPr>
            <w:proofErr w:type="gramStart"/>
            <w:r w:rsidRPr="00DF6D08">
              <w:rPr>
                <w:b/>
              </w:rPr>
              <w:t>A.4 Kanalizace</w:t>
            </w:r>
            <w:proofErr w:type="gramEnd"/>
          </w:p>
          <w:p w:rsidR="00DF6D08" w:rsidRDefault="00DF6D08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>
              <w:t>jednat o snížení finanční zátěže plynoucí z provozované kanalizace</w:t>
            </w:r>
            <w:r w:rsidR="00186177">
              <w:t xml:space="preserve"> – rekonstrukce staré kanalizace, vymístění balastní vody</w:t>
            </w:r>
          </w:p>
          <w:p w:rsidR="00DF6D08" w:rsidRDefault="00DF6D08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>
              <w:t>zajistit odkanalizování</w:t>
            </w:r>
            <w:r w:rsidR="00195567">
              <w:t xml:space="preserve"> místních části</w:t>
            </w:r>
          </w:p>
          <w:p w:rsidR="00DF6D08" w:rsidRDefault="00DF6D08" w:rsidP="00186177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r w:rsidRPr="0043195A">
              <w:rPr>
                <w:b/>
              </w:rPr>
              <w:t>.1  Biodiverzita</w:t>
            </w:r>
            <w:proofErr w:type="gramEnd"/>
          </w:p>
          <w:p w:rsidR="00186177" w:rsidRPr="00186177" w:rsidRDefault="00186177" w:rsidP="00186177">
            <w:pPr>
              <w:pStyle w:val="Odstavecseseznamem"/>
              <w:numPr>
                <w:ilvl w:val="0"/>
                <w:numId w:val="57"/>
              </w:numPr>
              <w:spacing w:after="0" w:line="240" w:lineRule="auto"/>
              <w:ind w:left="353" w:hanging="284"/>
            </w:pPr>
            <w:r>
              <w:rPr>
                <w:b/>
              </w:rPr>
              <w:t xml:space="preserve">  </w:t>
            </w:r>
            <w:r w:rsidRPr="00186177">
              <w:t>realizovat připravované projekty biokoridorů v souladu s územním plánem</w:t>
            </w:r>
          </w:p>
          <w:p w:rsidR="00CC258E" w:rsidRPr="0043195A" w:rsidRDefault="00CC258E" w:rsidP="00F521DF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ind w:left="459"/>
              <w:rPr>
                <w:b/>
              </w:rPr>
            </w:pPr>
            <w:r>
              <w:t>obnova vodních ploch</w:t>
            </w:r>
          </w:p>
          <w:p w:rsidR="004E5233" w:rsidRPr="004E5233" w:rsidRDefault="00DF6D08" w:rsidP="004E5233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C</w:t>
            </w:r>
            <w:r w:rsidR="004E5233" w:rsidRPr="004E5233">
              <w:rPr>
                <w:b/>
              </w:rPr>
              <w:t>.1 Kultivovaný</w:t>
            </w:r>
            <w:proofErr w:type="gramEnd"/>
            <w:r w:rsidR="004E5233" w:rsidRPr="004E5233">
              <w:rPr>
                <w:b/>
              </w:rPr>
              <w:t xml:space="preserve"> vzhled města</w:t>
            </w:r>
          </w:p>
          <w:p w:rsidR="004E5233" w:rsidRDefault="004E5233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>
              <w:t>vymezení účelu jednotlivých ploch v územním plánu</w:t>
            </w:r>
          </w:p>
          <w:p w:rsidR="004E5233" w:rsidRDefault="004E5233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>
              <w:t>údržba a rozšiřování zeleně ve městě a okolí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stavební prvky v zámeckém parku</w:t>
            </w:r>
            <w:r w:rsidR="00CE137E">
              <w:t xml:space="preserve"> </w:t>
            </w:r>
            <w:r w:rsidR="00CE137E" w:rsidRPr="00CE137E">
              <w:rPr>
                <w:color w:val="FF0000"/>
              </w:rPr>
              <w:t>a chodníky</w:t>
            </w:r>
            <w:bookmarkStart w:id="5" w:name="_GoBack"/>
            <w:bookmarkEnd w:id="5"/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neprodávat domy na náměstí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dokončit opravy fasád domů na náměstí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 xml:space="preserve">zatraktivnění vnějšího vzhledu </w:t>
            </w:r>
            <w:r w:rsidR="00902C79">
              <w:t xml:space="preserve">náměstí, </w:t>
            </w:r>
            <w:r>
              <w:t>veřejných prostor a prostranství města (květinová výzdoba</w:t>
            </w:r>
            <w:r w:rsidR="00902C79">
              <w:t>, mobilní zeleň</w:t>
            </w:r>
            <w:r>
              <w:t>)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rekonstrukce ul. Lidické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rekonstrukce (nástavba) zdravotního střediska v souladu s okolním historickým prostředím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usilovat o urbanistické vyřešení budovy bývalé prodejny potravin na náměstí</w:t>
            </w:r>
          </w:p>
          <w:p w:rsidR="00F45D44" w:rsidRDefault="00F45D44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spolupráce města se Sanatorii Klimkovice</w:t>
            </w:r>
          </w:p>
          <w:p w:rsidR="00186177" w:rsidRDefault="00186177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údržba a rozšiřování zeleně ve městě a okolí</w:t>
            </w:r>
          </w:p>
          <w:p w:rsidR="004E5233" w:rsidRPr="004E5233" w:rsidRDefault="00186177" w:rsidP="004E5233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D</w:t>
            </w:r>
            <w:r w:rsidR="004E5233" w:rsidRPr="004E5233">
              <w:rPr>
                <w:b/>
              </w:rPr>
              <w:t>.1 EVVO</w:t>
            </w:r>
            <w:proofErr w:type="gramEnd"/>
          </w:p>
          <w:p w:rsidR="0024106F" w:rsidRPr="00257FCF" w:rsidRDefault="004E5233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>
              <w:t>soustavně zapojovat občany města do aktivit k ochraně životního prostřed</w:t>
            </w:r>
            <w:r w:rsidR="00E50D4D">
              <w:t>í</w:t>
            </w:r>
          </w:p>
        </w:tc>
      </w:tr>
      <w:tr w:rsidR="00257FCF" w:rsidTr="008A2463">
        <w:trPr>
          <w:trHeight w:val="293"/>
        </w:trPr>
        <w:tc>
          <w:tcPr>
            <w:tcW w:w="1526" w:type="dxa"/>
            <w:vMerge w:val="restart"/>
          </w:tcPr>
          <w:p w:rsidR="00257FCF" w:rsidRDefault="00257FCF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  <w:tcBorders>
              <w:bottom w:val="single" w:sz="4" w:space="0" w:color="000000" w:themeColor="text1"/>
            </w:tcBorders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257FCF" w:rsidRPr="0005752A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Align w:val="center"/>
          </w:tcPr>
          <w:p w:rsidR="00257FCF" w:rsidRPr="00257FCF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CF"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vMerge w:val="restart"/>
            <w:shd w:val="clear" w:color="auto" w:fill="000000" w:themeFill="text1"/>
            <w:vAlign w:val="center"/>
          </w:tcPr>
          <w:p w:rsidR="00257FCF" w:rsidRPr="00257FCF" w:rsidRDefault="00257FCF" w:rsidP="00257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7FCF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640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257FCF" w:rsidRPr="009B64A8" w:rsidRDefault="00257FCF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257FCF" w:rsidTr="00E50D4D">
        <w:trPr>
          <w:trHeight w:val="292"/>
        </w:trPr>
        <w:tc>
          <w:tcPr>
            <w:tcW w:w="1526" w:type="dxa"/>
            <w:vMerge/>
          </w:tcPr>
          <w:p w:rsidR="00257FCF" w:rsidRDefault="00257FCF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vMerge/>
            <w:shd w:val="clear" w:color="auto" w:fill="000000" w:themeFill="text1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57FCF" w:rsidRPr="009B64A8" w:rsidRDefault="00257FCF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7FCF" w:rsidTr="009B64A8">
        <w:tc>
          <w:tcPr>
            <w:tcW w:w="1526" w:type="dxa"/>
          </w:tcPr>
          <w:p w:rsidR="00257FCF" w:rsidRDefault="00257FCF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8A2463" w:rsidRPr="001F4F30" w:rsidRDefault="000D4897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 w:rsidRPr="001F4F30">
              <w:t>Objem</w:t>
            </w:r>
            <w:r w:rsidR="0043195A" w:rsidRPr="001F4F30">
              <w:t xml:space="preserve"> vytříděného komunálního odpadu na celkové produkci odpadu</w:t>
            </w:r>
            <w:r w:rsidRPr="001F4F30">
              <w:t xml:space="preserve"> na obyvatele</w:t>
            </w:r>
          </w:p>
          <w:p w:rsidR="00E14AB5" w:rsidRPr="001F4F30" w:rsidRDefault="00E14AB5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 w:rsidRPr="001F4F30">
              <w:t>Počet registrovaných významných krajinných prvků</w:t>
            </w:r>
          </w:p>
          <w:p w:rsidR="00902C79" w:rsidRPr="001F4F30" w:rsidRDefault="00902C79" w:rsidP="00A2405C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 w:rsidRPr="001F4F30">
              <w:t>Počet starých domácích kotlů nahrazených moderním zařízením</w:t>
            </w:r>
          </w:p>
          <w:p w:rsidR="001F4F30" w:rsidRDefault="00B234DA" w:rsidP="001F4F30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 w:rsidRPr="001F4F30">
              <w:t>Plocha revitalizované zeleně</w:t>
            </w:r>
          </w:p>
          <w:p w:rsidR="00B234DA" w:rsidRPr="001F4F30" w:rsidRDefault="00B234DA" w:rsidP="001F4F30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59"/>
            </w:pPr>
            <w:r w:rsidRPr="001F4F30">
              <w:t>Počet vysazených stromů</w:t>
            </w:r>
          </w:p>
        </w:tc>
      </w:tr>
      <w:tr w:rsidR="00E14AB5" w:rsidTr="009B64A8">
        <w:tc>
          <w:tcPr>
            <w:tcW w:w="1526" w:type="dxa"/>
          </w:tcPr>
          <w:p w:rsidR="00E14AB5" w:rsidRDefault="00E14AB5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E14AB5" w:rsidRPr="000D4897" w:rsidDel="000D4897" w:rsidRDefault="002A77D5" w:rsidP="00E50D4D">
            <w:pPr>
              <w:spacing w:after="0" w:line="240" w:lineRule="auto"/>
            </w:pPr>
            <w:r>
              <w:t>starosta</w:t>
            </w:r>
          </w:p>
        </w:tc>
      </w:tr>
    </w:tbl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p w:rsidR="009B64A8" w:rsidRDefault="009B64A8" w:rsidP="00EB0DDD">
      <w:pPr>
        <w:spacing w:after="160" w:line="259" w:lineRule="auto"/>
        <w:jc w:val="left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8"/>
        <w:gridCol w:w="629"/>
        <w:gridCol w:w="629"/>
        <w:gridCol w:w="629"/>
        <w:gridCol w:w="628"/>
        <w:gridCol w:w="629"/>
      </w:tblGrid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686" w:type="dxa"/>
            <w:gridSpan w:val="12"/>
          </w:tcPr>
          <w:p w:rsidR="009B64A8" w:rsidRPr="009B64A8" w:rsidRDefault="009B64A8" w:rsidP="009B64A8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PROSTŘEDÍ</w:t>
            </w:r>
            <w:r w:rsidRPr="009B64A8">
              <w:rPr>
                <w:b/>
                <w:sz w:val="40"/>
                <w:szCs w:val="40"/>
              </w:rPr>
              <w:t xml:space="preserve"> MĚSTA</w:t>
            </w:r>
          </w:p>
        </w:tc>
      </w:tr>
      <w:tr w:rsidR="009B64A8" w:rsidRPr="009B64A8" w:rsidTr="009B64A8">
        <w:tc>
          <w:tcPr>
            <w:tcW w:w="1526" w:type="dxa"/>
          </w:tcPr>
          <w:p w:rsidR="009B64A8" w:rsidRPr="009B64A8" w:rsidRDefault="009B64A8" w:rsidP="009B64A8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3</w:t>
            </w:r>
            <w:r w:rsidRPr="009B64A8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686" w:type="dxa"/>
            <w:gridSpan w:val="12"/>
          </w:tcPr>
          <w:p w:rsidR="009B64A8" w:rsidRPr="009B64A8" w:rsidRDefault="00F45D44" w:rsidP="009B64A8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Zajišťovat</w:t>
            </w:r>
            <w:r w:rsidR="009B64A8">
              <w:rPr>
                <w:b/>
                <w:sz w:val="32"/>
                <w:szCs w:val="32"/>
              </w:rPr>
              <w:t xml:space="preserve"> udržitelný urbánní a přiměřený územní rozvoj, zejména s ohledem na </w:t>
            </w:r>
            <w:proofErr w:type="gramStart"/>
            <w:r w:rsidR="009B64A8">
              <w:rPr>
                <w:b/>
                <w:sz w:val="32"/>
                <w:szCs w:val="32"/>
              </w:rPr>
              <w:t>genius</w:t>
            </w:r>
            <w:proofErr w:type="gramEnd"/>
            <w:r w:rsidR="009B64A8">
              <w:rPr>
                <w:b/>
                <w:sz w:val="32"/>
                <w:szCs w:val="32"/>
              </w:rPr>
              <w:t xml:space="preserve"> loci </w:t>
            </w:r>
            <w:r>
              <w:rPr>
                <w:b/>
                <w:sz w:val="32"/>
                <w:szCs w:val="32"/>
              </w:rPr>
              <w:t xml:space="preserve">města </w:t>
            </w:r>
            <w:r w:rsidR="009B64A8">
              <w:rPr>
                <w:b/>
                <w:sz w:val="32"/>
                <w:szCs w:val="32"/>
              </w:rPr>
              <w:t>a potenciál lázeňství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F82BD6" w:rsidRDefault="005528D0" w:rsidP="00F82BD6">
            <w:pPr>
              <w:spacing w:after="0" w:line="240" w:lineRule="auto"/>
            </w:pPr>
            <w:r>
              <w:t>Město Klimkovice, přestože patří do tzv. Ostravské aglomerace a nachází se v těsné blízkosti města Ostravy, má zcela jiný ráz než města a obce této aglomerace. Je to především tím, že je umístěno do malebné krajiny Oderského podhůří s výhledem na „Moravskou bránu“ a „</w:t>
            </w:r>
            <w:r w:rsidR="00F82BD6">
              <w:t>B</w:t>
            </w:r>
            <w:r>
              <w:t xml:space="preserve">eskydský horský masiv“ a také tím, </w:t>
            </w:r>
            <w:r w:rsidR="00EC4761">
              <w:t>že si dochovalo velmi přitažlivý</w:t>
            </w:r>
            <w:r>
              <w:t xml:space="preserve"> duch maloměsta. </w:t>
            </w:r>
          </w:p>
          <w:p w:rsidR="00F82BD6" w:rsidRDefault="005528D0" w:rsidP="00F82BD6">
            <w:pPr>
              <w:spacing w:after="0" w:line="240" w:lineRule="auto"/>
            </w:pPr>
            <w:r>
              <w:lastRenderedPageBreak/>
              <w:t>Proto by cílem mělo být</w:t>
            </w:r>
            <w:r w:rsidR="00F82BD6">
              <w:t>:</w:t>
            </w:r>
          </w:p>
          <w:p w:rsidR="00F82BD6" w:rsidRPr="00F82BD6" w:rsidRDefault="00F82BD6" w:rsidP="00F82BD6">
            <w:pPr>
              <w:spacing w:after="0" w:line="240" w:lineRule="auto"/>
              <w:rPr>
                <w:b/>
              </w:rPr>
            </w:pPr>
            <w:r w:rsidRPr="00F82BD6">
              <w:rPr>
                <w:b/>
              </w:rPr>
              <w:t>A)</w:t>
            </w:r>
            <w:r>
              <w:t xml:space="preserve"> </w:t>
            </w:r>
            <w:r w:rsidRPr="00F82BD6">
              <w:rPr>
                <w:b/>
              </w:rPr>
              <w:t>Z</w:t>
            </w:r>
            <w:r w:rsidR="005528D0" w:rsidRPr="00F82BD6">
              <w:rPr>
                <w:b/>
              </w:rPr>
              <w:t>ajištění trvalého a přiměřeného územního rozvoje města</w:t>
            </w:r>
          </w:p>
          <w:p w:rsidR="00F82BD6" w:rsidRDefault="00EC4761" w:rsidP="00F82BD6">
            <w:pPr>
              <w:spacing w:after="0" w:line="240" w:lineRule="auto"/>
            </w:pPr>
            <w:r>
              <w:t>Je nutné</w:t>
            </w:r>
            <w:r w:rsidR="005528D0">
              <w:t xml:space="preserve"> udržet, zlepšit a nedopustit zhoršení životního prostředí, nedopustit znehodnocení malebného krajinného rázu okolní krajiny a atraktivních míst, využívaných k trávení volného času a užívání si samoty v koutě zeleně nedaleko velkoměsta, nedopustit změnu stávajícího charakteru zástavby, zachovat a rozvíjet stávající přírodní a lidmi vytvořené a historií prověřené a celospolečensky uznávané hodnoty, kterým nelze odolat. </w:t>
            </w:r>
          </w:p>
          <w:p w:rsidR="00F82BD6" w:rsidRPr="00F82BD6" w:rsidRDefault="00F82BD6" w:rsidP="00F82BD6">
            <w:pPr>
              <w:spacing w:after="0" w:line="240" w:lineRule="auto"/>
              <w:rPr>
                <w:b/>
              </w:rPr>
            </w:pPr>
            <w:r w:rsidRPr="00F82BD6">
              <w:rPr>
                <w:b/>
              </w:rPr>
              <w:t>B) Zachování a podpora genia loci</w:t>
            </w:r>
          </w:p>
          <w:p w:rsidR="005528D0" w:rsidRPr="005528D0" w:rsidRDefault="00F82BD6" w:rsidP="00F82BD6">
            <w:pPr>
              <w:spacing w:after="0" w:line="240" w:lineRule="auto"/>
            </w:pPr>
            <w:r>
              <w:t xml:space="preserve">Rozvoj města je nutno realizovat s ohledem na zachování maloměstského a poklidného života obyvatel, zajištění rozvoje drobného podnikání, rozvoje malých obchůdků a drobných služeb pro obyvatele, ale i pro návštěvníky města. </w:t>
            </w:r>
            <w:r w:rsidR="005528D0">
              <w:t>Tím taktéž zajistit přínos městu z cestovního ruchu a zvýraznit atraktivitu Sanatorií Klimkovice, jejichž význam přesahuje hranice města.</w:t>
            </w:r>
          </w:p>
        </w:tc>
      </w:tr>
      <w:tr w:rsidR="009B64A8" w:rsidTr="009B64A8">
        <w:tc>
          <w:tcPr>
            <w:tcW w:w="1526" w:type="dxa"/>
          </w:tcPr>
          <w:p w:rsidR="009B64A8" w:rsidRDefault="009B64A8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Hlavní opatření</w:t>
            </w:r>
          </w:p>
        </w:tc>
        <w:tc>
          <w:tcPr>
            <w:tcW w:w="7686" w:type="dxa"/>
            <w:gridSpan w:val="12"/>
          </w:tcPr>
          <w:p w:rsidR="009B64A8" w:rsidRDefault="005528D0" w:rsidP="005528D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A.1 Územní</w:t>
            </w:r>
            <w:proofErr w:type="gramEnd"/>
            <w:r>
              <w:rPr>
                <w:b/>
              </w:rPr>
              <w:t xml:space="preserve"> plánování</w:t>
            </w:r>
          </w:p>
          <w:p w:rsidR="005528D0" w:rsidRDefault="005528D0" w:rsidP="00A2405C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459"/>
            </w:pPr>
            <w:r>
              <w:t>zachování stávajícího rázu zástavby charakteristického pro současnou zástavbu centrální části města a okrajových částí</w:t>
            </w:r>
          </w:p>
          <w:p w:rsidR="00CC258E" w:rsidRDefault="005528D0" w:rsidP="00CC258E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459"/>
            </w:pPr>
            <w:r>
              <w:t>nedopustit vznik zapojené zástavby s městem Ostravou a obcí Vřesinou</w:t>
            </w:r>
          </w:p>
          <w:p w:rsidR="005528D0" w:rsidRDefault="005528D0" w:rsidP="00A2405C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459"/>
            </w:pPr>
            <w:r>
              <w:t>vytvoření podmínek pro rozvoj pensionů</w:t>
            </w:r>
          </w:p>
          <w:p w:rsidR="00780B8E" w:rsidRDefault="00780B8E" w:rsidP="00A2405C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459"/>
            </w:pPr>
            <w:r>
              <w:t>rozšíření kapacity hřbitova</w:t>
            </w:r>
          </w:p>
          <w:p w:rsidR="00F82BD6" w:rsidRDefault="00F82BD6" w:rsidP="005528D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B.1 </w:t>
            </w:r>
            <w:r w:rsidR="00F01E38">
              <w:rPr>
                <w:b/>
              </w:rPr>
              <w:t>Genius</w:t>
            </w:r>
            <w:proofErr w:type="gramEnd"/>
            <w:r w:rsidR="00F01E38">
              <w:rPr>
                <w:b/>
              </w:rPr>
              <w:t xml:space="preserve"> loci</w:t>
            </w:r>
          </w:p>
          <w:p w:rsidR="00F82BD6" w:rsidRDefault="00710B19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revitalizovat historickou alej</w:t>
            </w:r>
            <w:r w:rsidR="00F82BD6">
              <w:t xml:space="preserve"> staré opavské cesty s doplněním informačních tabulí a odpočinkových míst</w:t>
            </w:r>
          </w:p>
          <w:p w:rsidR="00F82BD6" w:rsidRDefault="00F82BD6" w:rsidP="00A240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obnova stezek a dosazení alejí podél nich v krajině (např. k rybníku na Mexiku)</w:t>
            </w:r>
          </w:p>
          <w:p w:rsidR="001511A9" w:rsidRPr="005528D0" w:rsidRDefault="00F82BD6" w:rsidP="001511A9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459"/>
            </w:pPr>
            <w:r>
              <w:t>vytvoření odpočinkových a relaxačních a procházkových tras městem</w:t>
            </w:r>
            <w:r w:rsidR="001511A9">
              <w:t xml:space="preserve"> a promenádní trasou mezi městem a lázněmi</w:t>
            </w:r>
          </w:p>
        </w:tc>
      </w:tr>
      <w:tr w:rsidR="005528D0" w:rsidTr="00F01E38">
        <w:trPr>
          <w:trHeight w:val="293"/>
        </w:trPr>
        <w:tc>
          <w:tcPr>
            <w:tcW w:w="1526" w:type="dxa"/>
            <w:vMerge w:val="restart"/>
          </w:tcPr>
          <w:p w:rsidR="005528D0" w:rsidRDefault="005528D0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Vazba na jiné cíle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  <w:tcBorders>
              <w:bottom w:val="single" w:sz="4" w:space="0" w:color="000000" w:themeColor="text1"/>
            </w:tcBorders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5528D0" w:rsidRPr="0005752A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Align w:val="center"/>
          </w:tcPr>
          <w:p w:rsidR="005528D0" w:rsidRPr="00257FCF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CF"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vAlign w:val="center"/>
          </w:tcPr>
          <w:p w:rsidR="005528D0" w:rsidRPr="005528D0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28D0"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  <w:vMerge w:val="restart"/>
            <w:shd w:val="clear" w:color="auto" w:fill="000000" w:themeFill="text1"/>
            <w:vAlign w:val="center"/>
          </w:tcPr>
          <w:p w:rsidR="005528D0" w:rsidRPr="005528D0" w:rsidRDefault="005528D0" w:rsidP="00552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28D0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641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5528D0" w:rsidRPr="009B64A8" w:rsidRDefault="005528D0" w:rsidP="005528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5528D0" w:rsidTr="00E50D4D">
        <w:trPr>
          <w:trHeight w:val="292"/>
        </w:trPr>
        <w:tc>
          <w:tcPr>
            <w:tcW w:w="1526" w:type="dxa"/>
            <w:vMerge/>
          </w:tcPr>
          <w:p w:rsidR="005528D0" w:rsidRDefault="005528D0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000000" w:themeFill="text1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5528D0" w:rsidRPr="009B64A8" w:rsidRDefault="005528D0" w:rsidP="009B64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28D0" w:rsidTr="009B64A8">
        <w:tc>
          <w:tcPr>
            <w:tcW w:w="1526" w:type="dxa"/>
          </w:tcPr>
          <w:p w:rsidR="005528D0" w:rsidRDefault="005528D0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1F4F30" w:rsidRDefault="00DD0F87" w:rsidP="001F4F3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9"/>
            </w:pPr>
            <w:r w:rsidRPr="00F650A3">
              <w:t>Plocha revitalizovaných veřejných prostranství</w:t>
            </w:r>
          </w:p>
          <w:p w:rsidR="001F4F30" w:rsidRDefault="00A55B30" w:rsidP="001F4F3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9"/>
            </w:pPr>
            <w:r>
              <w:t>P</w:t>
            </w:r>
            <w:r w:rsidR="00DD0F87">
              <w:t>oč</w:t>
            </w:r>
            <w:r>
              <w:t>e</w:t>
            </w:r>
            <w:r w:rsidR="00DD0F87">
              <w:t>t obyvatel</w:t>
            </w:r>
          </w:p>
          <w:p w:rsidR="00B234DA" w:rsidRPr="001F4F30" w:rsidRDefault="00B234DA" w:rsidP="001F4F30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9"/>
            </w:pPr>
            <w:r>
              <w:t>Počet opatření k posílení genia loci</w:t>
            </w:r>
          </w:p>
        </w:tc>
      </w:tr>
      <w:tr w:rsidR="00A55B30" w:rsidTr="009B64A8">
        <w:tc>
          <w:tcPr>
            <w:tcW w:w="1526" w:type="dxa"/>
          </w:tcPr>
          <w:p w:rsidR="00A55B30" w:rsidRDefault="00A55B30" w:rsidP="009B64A8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A55B30" w:rsidRPr="00F650A3" w:rsidRDefault="002A77D5" w:rsidP="00E50D4D">
            <w:pPr>
              <w:spacing w:after="0" w:line="240" w:lineRule="auto"/>
            </w:pPr>
            <w:r>
              <w:t>Vedoucí kulturního informačního střediska</w:t>
            </w:r>
          </w:p>
        </w:tc>
      </w:tr>
    </w:tbl>
    <w:p w:rsidR="009B64A8" w:rsidRDefault="009B64A8" w:rsidP="000E7911">
      <w:pPr>
        <w:spacing w:after="0" w:line="240" w:lineRule="auto"/>
        <w:rPr>
          <w:b/>
          <w:sz w:val="24"/>
          <w:szCs w:val="24"/>
        </w:rPr>
      </w:pPr>
    </w:p>
    <w:p w:rsidR="000826D1" w:rsidRPr="00EB0DDD" w:rsidRDefault="007A22C0" w:rsidP="00EB0DDD">
      <w:pPr>
        <w:pStyle w:val="Nadpis2"/>
        <w:spacing w:after="160" w:line="259" w:lineRule="auto"/>
        <w:jc w:val="left"/>
        <w:rPr>
          <w:color w:val="auto"/>
          <w:sz w:val="22"/>
          <w:szCs w:val="22"/>
        </w:rPr>
      </w:pPr>
      <w:bookmarkStart w:id="6" w:name="_Toc389041795"/>
      <w:r w:rsidRPr="00EB0DDD">
        <w:rPr>
          <w:color w:val="auto"/>
          <w:sz w:val="22"/>
          <w:szCs w:val="22"/>
        </w:rPr>
        <w:t>Pilíř 4: Správa města</w:t>
      </w:r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8"/>
        <w:gridCol w:w="629"/>
        <w:gridCol w:w="628"/>
        <w:gridCol w:w="630"/>
        <w:gridCol w:w="628"/>
        <w:gridCol w:w="629"/>
      </w:tblGrid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CD4F93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SPRÁVA MĚSTA</w:t>
            </w:r>
          </w:p>
        </w:tc>
      </w:tr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4.1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EC02C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Zaji</w:t>
            </w:r>
            <w:r w:rsidR="00EC02C0">
              <w:rPr>
                <w:b/>
                <w:sz w:val="32"/>
                <w:szCs w:val="32"/>
              </w:rPr>
              <w:t>šťovat</w:t>
            </w:r>
            <w:r>
              <w:rPr>
                <w:b/>
                <w:sz w:val="32"/>
                <w:szCs w:val="32"/>
              </w:rPr>
              <w:t xml:space="preserve"> efektivní fungování města a jeho organizací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0826D1" w:rsidRDefault="00ED717C" w:rsidP="00CD4F93">
            <w:pPr>
              <w:spacing w:after="0" w:line="240" w:lineRule="auto"/>
            </w:pPr>
            <w:r>
              <w:t xml:space="preserve">Efektivní řízení města zahrnuje řízení orgánů města, městského úřadu, organizačních složek a příspěvkových organizací. </w:t>
            </w:r>
          </w:p>
          <w:p w:rsidR="00ED717C" w:rsidRDefault="00ED717C" w:rsidP="00CD4F93">
            <w:pPr>
              <w:spacing w:after="0" w:line="240" w:lineRule="auto"/>
            </w:pPr>
          </w:p>
          <w:p w:rsidR="00ED717C" w:rsidRDefault="00ED717C" w:rsidP="00CD4F93">
            <w:pPr>
              <w:spacing w:after="0" w:line="240" w:lineRule="auto"/>
            </w:pPr>
            <w:r>
              <w:t>Je spojeno zejména s následujícími cíli:</w:t>
            </w:r>
          </w:p>
          <w:p w:rsidR="00ED717C" w:rsidRDefault="00ED717C" w:rsidP="00A2405C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Kvalitní řízení v oblasti lidských zdrojů</w:t>
            </w:r>
          </w:p>
          <w:p w:rsidR="00E818C9" w:rsidRPr="00E818C9" w:rsidRDefault="00E818C9" w:rsidP="00E818C9">
            <w:pPr>
              <w:spacing w:after="0" w:line="240" w:lineRule="auto"/>
            </w:pPr>
            <w:r>
              <w:t>Lidské zdroje jsou základem každé organizace a bez jejich kvalitního řízení nelze dosáhnout požadovaných výsledků. Motivovaní zaměstna</w:t>
            </w:r>
            <w:r w:rsidR="00E50D4D">
              <w:t>n</w:t>
            </w:r>
            <w:r>
              <w:t>ci jsou základem úspěšné realizace aktivit města.</w:t>
            </w:r>
          </w:p>
          <w:p w:rsidR="00ED717C" w:rsidRDefault="00ED717C" w:rsidP="00A2405C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 xml:space="preserve">Efektivní, účelné a hospodárné řízení města </w:t>
            </w:r>
          </w:p>
          <w:p w:rsidR="00ED717C" w:rsidRPr="00ED717C" w:rsidRDefault="00ED717C" w:rsidP="00ED717C">
            <w:pPr>
              <w:spacing w:after="0" w:line="240" w:lineRule="auto"/>
            </w:pPr>
            <w:r>
              <w:t>Efektivní, účelné a hospodárné řízení ú</w:t>
            </w:r>
            <w:r w:rsidR="00E818C9">
              <w:t>zce souvisí s finančním řízením</w:t>
            </w:r>
            <w:r>
              <w:t xml:space="preserve">, s hospodařením a správou majetku, včetně oblasti veřejných zakázek. Cílem je </w:t>
            </w:r>
            <w:r>
              <w:lastRenderedPageBreak/>
              <w:t xml:space="preserve">účelné poskytování veřejných služeb, včetně výkonu přenesené působnosti. </w:t>
            </w:r>
            <w:r w:rsidR="00E818C9">
              <w:t>S efektivitou také souvisí účelné využívání informačních technologií. Významnou položkou hospodaření města je kvalitní a pr</w:t>
            </w:r>
            <w:r w:rsidR="00E50D4D">
              <w:t>o</w:t>
            </w:r>
            <w:r w:rsidR="00E818C9">
              <w:t>myšlené řízení projektů i dotací (včetně získávání dotací z Evropských strukturálních a investičních fondů a z národních zdrojů).</w:t>
            </w:r>
          </w:p>
          <w:p w:rsidR="00ED717C" w:rsidRDefault="00E818C9" w:rsidP="00A2405C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ind w:left="459"/>
              <w:rPr>
                <w:b/>
              </w:rPr>
            </w:pPr>
            <w:r>
              <w:rPr>
                <w:b/>
              </w:rPr>
              <w:t>Zavádění a posilování strategického řízení do úřadu</w:t>
            </w:r>
          </w:p>
          <w:p w:rsidR="00C9447D" w:rsidRPr="00C9447D" w:rsidRDefault="00E818C9" w:rsidP="00C9447D">
            <w:pPr>
              <w:spacing w:after="0" w:line="240" w:lineRule="auto"/>
            </w:pPr>
            <w:r>
              <w:t>Strategické ani projektové řízení nejsou ze zákona povinné. Zákon nicméně ukládá hospodařit účelně a hospodárně (§ 38 odst. 1 zákona o obcích) nebo účelně, efektivně a hospodárně (dle zákona o finanční kontrole). Ze zákona o finanční kontrole (viz § 4 odst. 2) plyne povinnost stanovit kritéria pro účelnost, efektivnost a hospodárnost. Pokud nejsou stanoveny cíle (např. ve strategickém plánu), nelze účelnost hodnotit.</w:t>
            </w:r>
            <w:r w:rsidR="00C9447D">
              <w:t xml:space="preserve"> Za účelem efektivního fungování měst je vhodné získávat zkušenosti a příklady dobré praxe z měst obdobného charakteru a velikosti, jakou jsou Klimkovice. V tomto ohledu je důležité také partnerství a efektivní komunikace.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Hlavní opatření</w:t>
            </w:r>
          </w:p>
        </w:tc>
        <w:tc>
          <w:tcPr>
            <w:tcW w:w="7686" w:type="dxa"/>
            <w:gridSpan w:val="12"/>
          </w:tcPr>
          <w:p w:rsidR="00E818C9" w:rsidRPr="00B362DF" w:rsidRDefault="00E818C9" w:rsidP="00CD4F93">
            <w:pPr>
              <w:spacing w:after="0" w:line="240" w:lineRule="auto"/>
              <w:rPr>
                <w:b/>
              </w:rPr>
            </w:pPr>
            <w:proofErr w:type="gramStart"/>
            <w:r w:rsidRPr="00B362DF">
              <w:rPr>
                <w:b/>
              </w:rPr>
              <w:t>A.1 Lidské</w:t>
            </w:r>
            <w:proofErr w:type="gramEnd"/>
            <w:r w:rsidRPr="00B362DF">
              <w:rPr>
                <w:b/>
              </w:rPr>
              <w:t xml:space="preserve"> zdroje</w:t>
            </w:r>
          </w:p>
          <w:p w:rsidR="00E818C9" w:rsidRDefault="00E818C9" w:rsidP="00A2405C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459"/>
            </w:pPr>
            <w:r>
              <w:t>zvyšovat právní povědomí volených zastupitelů pomocí vzdělávacích akcí, zvláště v oblasti finančního řízení, propojení s praxí a aplikace na město Klimkovice</w:t>
            </w:r>
          </w:p>
          <w:p w:rsidR="00E818C9" w:rsidRDefault="00E818C9" w:rsidP="00A2405C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459"/>
            </w:pPr>
            <w:r>
              <w:t>posílit personální obsazení městského úřadu, zejména na úseku investic</w:t>
            </w:r>
          </w:p>
          <w:p w:rsidR="00B362DF" w:rsidRPr="00B362DF" w:rsidRDefault="00B362DF" w:rsidP="00B362DF">
            <w:pPr>
              <w:spacing w:after="0" w:line="240" w:lineRule="auto"/>
              <w:rPr>
                <w:b/>
              </w:rPr>
            </w:pPr>
            <w:proofErr w:type="gramStart"/>
            <w:r w:rsidRPr="00B362DF">
              <w:rPr>
                <w:b/>
              </w:rPr>
              <w:t>B.1 Nakládání</w:t>
            </w:r>
            <w:proofErr w:type="gramEnd"/>
            <w:r w:rsidRPr="00B362DF">
              <w:rPr>
                <w:b/>
              </w:rPr>
              <w:t xml:space="preserve"> s majetkem</w:t>
            </w:r>
          </w:p>
          <w:p w:rsidR="00B362DF" w:rsidRDefault="00B362DF" w:rsidP="00A2405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59"/>
            </w:pPr>
            <w:r>
              <w:t>rozhodnout, který majetek je pro město a poskytování veřejných služeb nezbytný</w:t>
            </w:r>
          </w:p>
          <w:p w:rsidR="00B234DA" w:rsidRDefault="00B362DF" w:rsidP="00A2405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59"/>
            </w:pPr>
            <w:r>
              <w:t>zvýšit prostředky na opravy a údržbu majetku</w:t>
            </w:r>
            <w:r w:rsidR="00B234DA">
              <w:t>, najít vhodnou formu</w:t>
            </w:r>
          </w:p>
          <w:p w:rsidR="00B362DF" w:rsidRPr="00B362DF" w:rsidRDefault="00B362DF" w:rsidP="00B362DF">
            <w:pPr>
              <w:spacing w:after="0" w:line="240" w:lineRule="auto"/>
              <w:rPr>
                <w:b/>
              </w:rPr>
            </w:pPr>
            <w:proofErr w:type="gramStart"/>
            <w:r w:rsidRPr="00B362DF">
              <w:rPr>
                <w:b/>
              </w:rPr>
              <w:t>B.2 Finanční</w:t>
            </w:r>
            <w:proofErr w:type="gramEnd"/>
            <w:r w:rsidRPr="00B362DF">
              <w:rPr>
                <w:b/>
              </w:rPr>
              <w:t xml:space="preserve"> řízení</w:t>
            </w:r>
          </w:p>
          <w:p w:rsidR="00B362DF" w:rsidRDefault="00B362DF" w:rsidP="00A2405C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ind w:left="459"/>
            </w:pPr>
            <w:r>
              <w:t>z finančního hlediska dořešit problém nákladů kanalizace</w:t>
            </w:r>
          </w:p>
          <w:p w:rsidR="000826D1" w:rsidRPr="00B362DF" w:rsidRDefault="00E818C9" w:rsidP="00B362DF">
            <w:pPr>
              <w:spacing w:after="0" w:line="240" w:lineRule="auto"/>
              <w:rPr>
                <w:b/>
              </w:rPr>
            </w:pPr>
            <w:proofErr w:type="gramStart"/>
            <w:r w:rsidRPr="00B362DF">
              <w:rPr>
                <w:b/>
              </w:rPr>
              <w:t>C.1 Strategické</w:t>
            </w:r>
            <w:proofErr w:type="gramEnd"/>
            <w:r w:rsidRPr="00B362DF">
              <w:rPr>
                <w:b/>
              </w:rPr>
              <w:t xml:space="preserve"> řízení</w:t>
            </w:r>
          </w:p>
          <w:p w:rsidR="00E818C9" w:rsidRDefault="00E818C9" w:rsidP="00A2405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59"/>
            </w:pPr>
            <w:r>
              <w:t>dokončit projekt „Hospodárné a odpovědné město Klimkovice“ a realizovat opatření, která z projektu vzniknou</w:t>
            </w:r>
          </w:p>
          <w:p w:rsidR="00E818C9" w:rsidRDefault="00E818C9" w:rsidP="00A2405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59"/>
            </w:pPr>
            <w:r>
              <w:t>implementovat strategické řízení a projektové řízení do praxe města Klimkovic a městského úřadu</w:t>
            </w:r>
          </w:p>
          <w:p w:rsidR="00B234DA" w:rsidRDefault="00E818C9" w:rsidP="00A2405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59"/>
            </w:pPr>
            <w:r>
              <w:t>zkvalitnit oboustrannou komunikaci s občany a podnikateli, zajišťovat zpětnou vazbu, mj. propagovat veřejná jednání orgánů města k podpoře zájmu občanů</w:t>
            </w:r>
            <w:r w:rsidR="00B362DF">
              <w:t xml:space="preserve"> o rozhodování v důležitých otázkách města</w:t>
            </w:r>
            <w:r w:rsidR="001172D2">
              <w:t xml:space="preserve"> </w:t>
            </w:r>
          </w:p>
          <w:p w:rsidR="00C9447D" w:rsidRDefault="00C9447D" w:rsidP="00C9447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C.2 Sdílení</w:t>
            </w:r>
            <w:proofErr w:type="gramEnd"/>
            <w:r>
              <w:rPr>
                <w:b/>
              </w:rPr>
              <w:t xml:space="preserve"> a zavádění dobré praxe</w:t>
            </w:r>
          </w:p>
          <w:p w:rsidR="00C9447D" w:rsidRPr="00C9447D" w:rsidRDefault="00C9447D" w:rsidP="00F521DF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ind w:left="459"/>
              <w:rPr>
                <w:b/>
              </w:rPr>
            </w:pPr>
            <w:r>
              <w:t>rozšiřovat výměnu zkušeností a informací mezi vybranými městy (přibližného charakteru a velikosti)</w:t>
            </w:r>
          </w:p>
          <w:p w:rsidR="00C9447D" w:rsidRPr="00BA2182" w:rsidRDefault="00BA2182" w:rsidP="00F521DF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ind w:left="459"/>
              <w:rPr>
                <w:b/>
              </w:rPr>
            </w:pPr>
            <w:r>
              <w:t>podporovat partnerství s neziskovým sektorem (občanskými organizacemi) při rozhodování o důležitých otázkách ve městě vyjasnění cílů atd.)</w:t>
            </w:r>
          </w:p>
          <w:p w:rsidR="00BA2182" w:rsidRPr="00BA2182" w:rsidRDefault="00BA2182" w:rsidP="00F521DF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ind w:left="459"/>
              <w:rPr>
                <w:b/>
              </w:rPr>
            </w:pPr>
            <w:r>
              <w:t>zavést systematickou elektronickou komunikaci mezi úřadem a členy rady města a zastupitelstva města</w:t>
            </w:r>
          </w:p>
          <w:p w:rsidR="00BA2182" w:rsidRPr="00C9447D" w:rsidRDefault="00BA2182" w:rsidP="00F521DF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ind w:left="459"/>
              <w:rPr>
                <w:b/>
              </w:rPr>
            </w:pPr>
            <w:r>
              <w:t>pravidelně vyhodnocovat přijatá opatření</w:t>
            </w:r>
          </w:p>
        </w:tc>
      </w:tr>
      <w:tr w:rsidR="00ED717C" w:rsidTr="00ED717C">
        <w:trPr>
          <w:trHeight w:val="293"/>
        </w:trPr>
        <w:tc>
          <w:tcPr>
            <w:tcW w:w="1526" w:type="dxa"/>
            <w:vMerge w:val="restart"/>
          </w:tcPr>
          <w:p w:rsidR="00ED717C" w:rsidRDefault="00ED717C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Vazba na jiné cíle</w:t>
            </w:r>
          </w:p>
        </w:tc>
        <w:tc>
          <w:tcPr>
            <w:tcW w:w="640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ED717C" w:rsidRPr="0005752A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Align w:val="center"/>
          </w:tcPr>
          <w:p w:rsidR="00ED717C" w:rsidRPr="00257FCF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CF"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vAlign w:val="center"/>
          </w:tcPr>
          <w:p w:rsidR="00ED717C" w:rsidRPr="005528D0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28D0"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  <w:vAlign w:val="center"/>
          </w:tcPr>
          <w:p w:rsidR="00ED717C" w:rsidRPr="00ED717C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17C"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  <w:vMerge w:val="restart"/>
            <w:shd w:val="clear" w:color="auto" w:fill="000000" w:themeFill="text1"/>
            <w:vAlign w:val="center"/>
          </w:tcPr>
          <w:p w:rsidR="00ED717C" w:rsidRPr="00ED717C" w:rsidRDefault="00ED717C" w:rsidP="00ED71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717C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640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ED717C" w:rsidRPr="009B64A8" w:rsidRDefault="00ED717C" w:rsidP="00ED71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ED717C" w:rsidTr="00B362DF">
        <w:trPr>
          <w:trHeight w:val="292"/>
        </w:trPr>
        <w:tc>
          <w:tcPr>
            <w:tcW w:w="1526" w:type="dxa"/>
            <w:vMerge/>
          </w:tcPr>
          <w:p w:rsidR="00ED717C" w:rsidRDefault="00ED717C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vMerge/>
            <w:shd w:val="clear" w:color="auto" w:fill="000000" w:themeFill="text1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ED717C" w:rsidRPr="009B64A8" w:rsidRDefault="00ED717C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717C" w:rsidTr="00CD4F93">
        <w:tc>
          <w:tcPr>
            <w:tcW w:w="1526" w:type="dxa"/>
          </w:tcPr>
          <w:p w:rsidR="00ED717C" w:rsidRDefault="00ED717C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ED717C" w:rsidRDefault="00B362DF" w:rsidP="00CD4F93">
            <w:pPr>
              <w:spacing w:after="0" w:line="240" w:lineRule="auto"/>
            </w:pPr>
            <w:r w:rsidRPr="00ED16B7">
              <w:t>Podíl cizích zdrojů k celkovým aktivům (v %)</w:t>
            </w:r>
          </w:p>
          <w:p w:rsidR="00B362DF" w:rsidRDefault="00B362DF" w:rsidP="00CD4F93">
            <w:pPr>
              <w:spacing w:after="0" w:line="240" w:lineRule="auto"/>
            </w:pPr>
            <w:r w:rsidRPr="00ED16B7">
              <w:t>Ukazatel dluhové služby (v %)</w:t>
            </w:r>
          </w:p>
          <w:p w:rsidR="00B362DF" w:rsidRDefault="00B362DF" w:rsidP="00CD4F93">
            <w:pPr>
              <w:spacing w:after="0" w:line="240" w:lineRule="auto"/>
            </w:pPr>
            <w:r w:rsidRPr="00ED16B7">
              <w:t>Provozní saldo (v %)</w:t>
            </w:r>
          </w:p>
          <w:p w:rsidR="00B362DF" w:rsidRDefault="00B362DF" w:rsidP="00CD4F93">
            <w:pPr>
              <w:spacing w:after="0" w:line="240" w:lineRule="auto"/>
            </w:pPr>
            <w:r w:rsidRPr="00ED16B7">
              <w:t>Finanční objem získaných dotací z fondů EU</w:t>
            </w:r>
          </w:p>
          <w:p w:rsidR="00B234DA" w:rsidRPr="009B64A8" w:rsidRDefault="00B234DA" w:rsidP="00CD4F93">
            <w:pPr>
              <w:spacing w:after="0" w:line="240" w:lineRule="auto"/>
              <w:rPr>
                <w:sz w:val="24"/>
                <w:szCs w:val="24"/>
              </w:rPr>
            </w:pPr>
            <w:r>
              <w:t>Počet akcí pořádaných ve spolupráci s partnerskými městy</w:t>
            </w:r>
          </w:p>
        </w:tc>
      </w:tr>
      <w:tr w:rsidR="00B234DA" w:rsidTr="00CD4F93">
        <w:tc>
          <w:tcPr>
            <w:tcW w:w="1526" w:type="dxa"/>
          </w:tcPr>
          <w:p w:rsidR="00B234DA" w:rsidRDefault="00B234DA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B234DA" w:rsidRPr="00ED16B7" w:rsidRDefault="002A77D5" w:rsidP="00CD4F93">
            <w:pPr>
              <w:spacing w:after="0" w:line="240" w:lineRule="auto"/>
            </w:pPr>
            <w:r>
              <w:t>tajemník</w:t>
            </w:r>
          </w:p>
        </w:tc>
      </w:tr>
    </w:tbl>
    <w:p w:rsidR="000826D1" w:rsidRDefault="000826D1" w:rsidP="000E7911">
      <w:pPr>
        <w:spacing w:after="0" w:line="240" w:lineRule="auto"/>
        <w:rPr>
          <w:b/>
          <w:sz w:val="24"/>
          <w:szCs w:val="24"/>
        </w:rPr>
      </w:pPr>
    </w:p>
    <w:p w:rsidR="000826D1" w:rsidRDefault="000826D1" w:rsidP="006F0C43">
      <w:pPr>
        <w:spacing w:after="160" w:line="259" w:lineRule="auto"/>
        <w:jc w:val="left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9"/>
        <w:gridCol w:w="629"/>
      </w:tblGrid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CD4F93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SPRÁVA MĚSTA</w:t>
            </w:r>
          </w:p>
        </w:tc>
      </w:tr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4.2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CD4F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Prosazovat zájmy města v rámci regionu a podpořit vnější vztahy (spolupráce)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9E636B" w:rsidRDefault="009E636B" w:rsidP="009E636B">
            <w:pPr>
              <w:pStyle w:val="Normln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Cílem města Klimkovice je se 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 xml:space="preserve">etablovat jako na jedno z mála lázeňských míst v Moravskoslezském kraji. </w:t>
            </w:r>
            <w:r>
              <w:rPr>
                <w:rFonts w:asciiTheme="minorHAnsi" w:hAnsiTheme="minorHAnsi"/>
                <w:sz w:val="22"/>
                <w:szCs w:val="22"/>
              </w:rPr>
              <w:t>Město vzhledem ke své velikosti a lázeňskému charakteru se nesmí izolovat. Podmínkou jeho rozvoje je spolupráce jak v rámci správního obvodu obce s rozšířenou působností (ORP) či kraje, tak na národní a mezinárodní úrovni.</w:t>
            </w:r>
          </w:p>
          <w:p w:rsidR="009E636B" w:rsidRPr="009E636B" w:rsidRDefault="009E636B" w:rsidP="00F521DF">
            <w:pPr>
              <w:pStyle w:val="Normlnweb"/>
              <w:numPr>
                <w:ilvl w:val="0"/>
                <w:numId w:val="44"/>
              </w:numPr>
              <w:spacing w:before="0" w:beforeAutospacing="0" w:after="0" w:afterAutospacing="0"/>
              <w:ind w:left="459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Spolupráce s okolními obcemi a v rámci svazků a sdružení</w:t>
            </w:r>
          </w:p>
          <w:p w:rsidR="009E636B" w:rsidRDefault="009E636B" w:rsidP="0001011D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E636B">
              <w:rPr>
                <w:rFonts w:asciiTheme="minorHAnsi" w:hAnsiTheme="minorHAnsi"/>
                <w:sz w:val="22"/>
                <w:szCs w:val="22"/>
              </w:rPr>
              <w:t>Důraz na čisté životní prostředí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(omezení emisí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 xml:space="preserve"> dopravy,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zejm. dopravy 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nákladní, emisí lokálních topenišť, výsadba zeleně) bude ovlivňovat svým přesahem i občany okolních obcí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 xml:space="preserve"> např. při vyhlášení </w:t>
            </w:r>
            <w:proofErr w:type="spellStart"/>
            <w:r w:rsidRPr="009E636B">
              <w:rPr>
                <w:rFonts w:asciiTheme="minorHAnsi" w:hAnsiTheme="minorHAnsi"/>
                <w:sz w:val="22"/>
                <w:szCs w:val="22"/>
              </w:rPr>
              <w:t>nízkoemisní</w:t>
            </w:r>
            <w:proofErr w:type="spellEnd"/>
            <w:r w:rsidRPr="009E636B">
              <w:rPr>
                <w:rFonts w:asciiTheme="minorHAnsi" w:hAnsiTheme="minorHAnsi"/>
                <w:sz w:val="22"/>
                <w:szCs w:val="22"/>
              </w:rPr>
              <w:t xml:space="preserve"> zóny (NEZ), proto bude důležité zachovat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 xml:space="preserve">dobré sousedské vztahy s okolními obcemi. Ve stávajících dobrovolných svazcích obcí (DSO) zvýšit prestiž ostatních členů a rozvíjet činnost DSO. </w:t>
            </w:r>
            <w:r>
              <w:rPr>
                <w:rFonts w:asciiTheme="minorHAnsi" w:hAnsiTheme="minorHAnsi"/>
                <w:sz w:val="22"/>
                <w:szCs w:val="22"/>
              </w:rPr>
              <w:t>Výzvou je a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 xml:space="preserve">ktivně se zapojit do spolupráce nově vznikající </w:t>
            </w:r>
            <w:proofErr w:type="spellStart"/>
            <w:r w:rsidRPr="009E636B">
              <w:rPr>
                <w:rFonts w:asciiTheme="minorHAnsi" w:hAnsiTheme="minorHAnsi"/>
                <w:sz w:val="22"/>
                <w:szCs w:val="22"/>
              </w:rPr>
              <w:t>meziobecní</w:t>
            </w:r>
            <w:proofErr w:type="spellEnd"/>
            <w:r w:rsidRPr="009E636B">
              <w:rPr>
                <w:rFonts w:asciiTheme="minorHAnsi" w:hAnsiTheme="minorHAnsi"/>
                <w:sz w:val="22"/>
                <w:szCs w:val="22"/>
              </w:rPr>
              <w:t xml:space="preserve"> spolupráce (MOS) v rámci území obce s rozšířenou působností (ORP) Ostrava, kde se předpokládá vznik nového svazku obcí v území okresu Ostrava-město.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Je vhodné u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silovat o členství v dalších DSO, ve kterých je možnost získat dotace do portfolia nemovitých památek – např. Sdružení historických sídel ČR.</w:t>
            </w:r>
          </w:p>
          <w:p w:rsidR="009E636B" w:rsidRPr="009E636B" w:rsidRDefault="009E636B" w:rsidP="00F521DF">
            <w:pPr>
              <w:pStyle w:val="Normlnweb"/>
              <w:numPr>
                <w:ilvl w:val="0"/>
                <w:numId w:val="44"/>
              </w:numPr>
              <w:spacing w:before="0" w:beforeAutospacing="0" w:after="0" w:afterAutospacing="0"/>
              <w:ind w:left="459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Spolupráce s partnerskými městy</w:t>
            </w:r>
          </w:p>
          <w:p w:rsidR="000826D1" w:rsidRPr="009B64A8" w:rsidRDefault="009E636B" w:rsidP="0001011D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>Klimkovice se budou snažit u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držet úroveň nadstandar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ních a rozvíjejících se vztahů se stáva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jícími partnerskými městy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Mikołó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w</w:t>
            </w:r>
            <w:proofErr w:type="spellEnd"/>
            <w:r w:rsidRPr="009E636B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proofErr w:type="spellStart"/>
            <w:r w:rsidRPr="009E636B">
              <w:rPr>
                <w:rFonts w:asciiTheme="minorHAnsi" w:hAnsiTheme="minorHAnsi"/>
                <w:sz w:val="22"/>
                <w:szCs w:val="22"/>
              </w:rPr>
              <w:t>Ilava</w:t>
            </w:r>
            <w:proofErr w:type="spellEnd"/>
            <w:r w:rsidRPr="009E636B">
              <w:rPr>
                <w:rFonts w:asciiTheme="minorHAnsi" w:hAnsiTheme="minorHAnsi"/>
                <w:sz w:val="22"/>
                <w:szCs w:val="22"/>
              </w:rPr>
              <w:t xml:space="preserve">. Výhledově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bude vhodné </w:t>
            </w:r>
            <w:r w:rsidRPr="009E636B">
              <w:rPr>
                <w:rFonts w:asciiTheme="minorHAnsi" w:hAnsiTheme="minorHAnsi"/>
                <w:sz w:val="22"/>
                <w:szCs w:val="22"/>
              </w:rPr>
              <w:t>najít další partnerské - nejlépe lázeňské město ze Slovenska, Polska, Německa, Rakouska, Maďarska a dalších zemí.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686" w:type="dxa"/>
            <w:gridSpan w:val="12"/>
          </w:tcPr>
          <w:p w:rsidR="009E636B" w:rsidRPr="0001011D" w:rsidRDefault="009E636B" w:rsidP="0001011D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proofErr w:type="gramStart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A.1 Aktivní</w:t>
            </w:r>
            <w:proofErr w:type="gramEnd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působení ve svazcích, v nichž je či bude město členem</w:t>
            </w:r>
          </w:p>
          <w:p w:rsidR="009E636B" w:rsidRP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Sdružení lázeňských míst (SLM)</w:t>
            </w:r>
          </w:p>
          <w:p w:rsidR="009E636B" w:rsidRP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Svaz měst a obcí</w:t>
            </w:r>
            <w:r w:rsidR="000358B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(SMO)</w:t>
            </w:r>
          </w:p>
          <w:p w:rsidR="009E636B" w:rsidRDefault="009E636B" w:rsidP="00186177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Sdružení obcí </w:t>
            </w:r>
            <w:proofErr w:type="spellStart"/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Bílovecka</w:t>
            </w:r>
            <w:proofErr w:type="spellEnd"/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(SOB)</w:t>
            </w:r>
          </w:p>
          <w:p w:rsidR="00186177" w:rsidRPr="00186177" w:rsidRDefault="00186177" w:rsidP="00186177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Snaha o založení spolku pro přijatelný život kolem dálnice v MSK</w:t>
            </w:r>
          </w:p>
          <w:p w:rsidR="0001011D" w:rsidRPr="0001011D" w:rsidRDefault="0001011D" w:rsidP="0001011D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A.2 Aktivní působení </w:t>
            </w:r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v </w:t>
            </w:r>
            <w:proofErr w:type="gramStart"/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MAS</w:t>
            </w:r>
            <w:proofErr w:type="gramEnd"/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Poodří, ve které je město členem prostřednictvím SOB</w:t>
            </w:r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:</w:t>
            </w:r>
          </w:p>
          <w:p w:rsidR="009E636B" w:rsidRPr="0001011D" w:rsidRDefault="00D45E91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ind w:left="714" w:hanging="357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</w:t>
            </w:r>
            <w:r w:rsidR="00186177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tarosta bude poskytovat prostřednictvím webových stránek města informace o vypsaných dotačních titulech</w:t>
            </w:r>
          </w:p>
          <w:p w:rsidR="0001011D" w:rsidRPr="0001011D" w:rsidRDefault="0001011D" w:rsidP="0001011D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proofErr w:type="gramStart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A.3 Aktivní</w:t>
            </w:r>
            <w:proofErr w:type="gramEnd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spolupráce</w:t>
            </w:r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s okolními obcemi  v</w:t>
            </w:r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 </w:t>
            </w:r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rámci</w:t>
            </w:r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meziobecní</w:t>
            </w:r>
            <w:proofErr w:type="spellEnd"/>
            <w:r w:rsidR="009E636B"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spolupráce</w:t>
            </w:r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(MOS):</w:t>
            </w:r>
          </w:p>
          <w:p w:rsid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odpadové hospodářství</w:t>
            </w:r>
          </w:p>
          <w:p w:rsid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sociální služby</w:t>
            </w:r>
          </w:p>
          <w:p w:rsid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školství (MŠ, ZŠ i SŠ)</w:t>
            </w:r>
          </w:p>
          <w:p w:rsidR="0001011D" w:rsidRP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životní prostředí</w:t>
            </w:r>
          </w:p>
          <w:p w:rsidR="009E636B" w:rsidRPr="0001011D" w:rsidRDefault="009E636B" w:rsidP="00F521D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1011D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volitelné téma: zaměstnanost, podnikání a inovace</w:t>
            </w:r>
          </w:p>
          <w:p w:rsidR="0001011D" w:rsidRPr="0001011D" w:rsidRDefault="0001011D" w:rsidP="0001011D">
            <w:pPr>
              <w:pStyle w:val="Normlnweb"/>
              <w:spacing w:before="0" w:beforeAutospacing="0" w:after="0" w:afterAutospacing="0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proofErr w:type="gramStart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>A.4 Integrovaná</w:t>
            </w:r>
            <w:proofErr w:type="gramEnd"/>
            <w:r w:rsidRPr="0001011D"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  <w:t xml:space="preserve"> územní investice Ostravské metropolitní oblasti (ITI)</w:t>
            </w:r>
          </w:p>
          <w:p w:rsidR="009E636B" w:rsidRDefault="0001011D" w:rsidP="00F521DF">
            <w:pPr>
              <w:pStyle w:val="Normln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9E636B" w:rsidRPr="0001011D">
              <w:rPr>
                <w:rFonts w:asciiTheme="minorHAnsi" w:hAnsiTheme="minorHAnsi"/>
                <w:sz w:val="22"/>
                <w:szCs w:val="22"/>
              </w:rPr>
              <w:t>odílet se na plánování integrované teritoriální investice (ITI) ostravské metropolitní oblasti formou účasti na rozvojové strategii území</w:t>
            </w:r>
          </w:p>
          <w:p w:rsidR="0001011D" w:rsidRDefault="0001011D" w:rsidP="0001011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B.1 Partnerská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města</w:t>
            </w:r>
          </w:p>
          <w:p w:rsidR="000826D1" w:rsidRPr="0001011D" w:rsidRDefault="0001011D" w:rsidP="00F521DF">
            <w:pPr>
              <w:pStyle w:val="Normln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01011D">
              <w:rPr>
                <w:rFonts w:asciiTheme="minorHAnsi" w:hAnsiTheme="minorHAnsi"/>
                <w:sz w:val="22"/>
                <w:szCs w:val="22"/>
              </w:rPr>
              <w:t>usilovat o navázání nových partnerství se zahraničními lázeňskými městy</w:t>
            </w:r>
          </w:p>
        </w:tc>
      </w:tr>
      <w:tr w:rsidR="00B362DF" w:rsidTr="00B362DF">
        <w:trPr>
          <w:trHeight w:val="293"/>
        </w:trPr>
        <w:tc>
          <w:tcPr>
            <w:tcW w:w="1526" w:type="dxa"/>
            <w:vMerge w:val="restart"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Vazba na jiné cíle</w:t>
            </w:r>
          </w:p>
        </w:tc>
        <w:tc>
          <w:tcPr>
            <w:tcW w:w="640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B362DF" w:rsidRPr="0005752A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Align w:val="center"/>
          </w:tcPr>
          <w:p w:rsidR="00B362DF" w:rsidRPr="00257FCF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CF"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vAlign w:val="center"/>
          </w:tcPr>
          <w:p w:rsidR="00B362DF" w:rsidRPr="005528D0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28D0"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  <w:vAlign w:val="center"/>
          </w:tcPr>
          <w:p w:rsidR="00B362DF" w:rsidRPr="00ED717C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17C"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  <w:vAlign w:val="center"/>
          </w:tcPr>
          <w:p w:rsidR="00B362DF" w:rsidRPr="00B362DF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2DF"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  <w:vMerge w:val="restart"/>
            <w:shd w:val="clear" w:color="auto" w:fill="000000" w:themeFill="text1"/>
            <w:vAlign w:val="center"/>
          </w:tcPr>
          <w:p w:rsidR="00B362DF" w:rsidRPr="00B362DF" w:rsidRDefault="00B362DF" w:rsidP="00B36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62DF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641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B362DF" w:rsidTr="00B362DF">
        <w:trPr>
          <w:trHeight w:val="292"/>
        </w:trPr>
        <w:tc>
          <w:tcPr>
            <w:tcW w:w="1526" w:type="dxa"/>
            <w:vMerge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000000" w:themeFill="text1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62DF" w:rsidTr="00CD4F93">
        <w:tc>
          <w:tcPr>
            <w:tcW w:w="1526" w:type="dxa"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B362DF" w:rsidRPr="00357242" w:rsidRDefault="00B362DF" w:rsidP="00F521DF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57242">
              <w:t xml:space="preserve">Finanční objem projektů realizovaných </w:t>
            </w:r>
            <w:r w:rsidR="00357242">
              <w:t xml:space="preserve">v rámci Mikroregionu </w:t>
            </w:r>
            <w:proofErr w:type="spellStart"/>
            <w:r w:rsidR="00357242">
              <w:t>Bílovecka</w:t>
            </w:r>
            <w:proofErr w:type="spellEnd"/>
            <w:r w:rsidR="00357242">
              <w:t>,</w:t>
            </w:r>
            <w:r w:rsidRPr="00357242">
              <w:t xml:space="preserve"> ITI Ostravské aglomerace s dopadem na Klimkovice</w:t>
            </w:r>
            <w:r w:rsidR="00357242">
              <w:t>, SLM a organizací, v nichž je město členem</w:t>
            </w:r>
          </w:p>
          <w:p w:rsidR="0001011D" w:rsidRPr="00357242" w:rsidRDefault="0001011D" w:rsidP="00F521DF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57242">
              <w:rPr>
                <w:sz w:val="24"/>
                <w:szCs w:val="24"/>
              </w:rPr>
              <w:t xml:space="preserve">Počet </w:t>
            </w:r>
            <w:r w:rsidR="00357242">
              <w:rPr>
                <w:sz w:val="24"/>
                <w:szCs w:val="24"/>
              </w:rPr>
              <w:t>zastoupení</w:t>
            </w:r>
            <w:r w:rsidRPr="00357242">
              <w:rPr>
                <w:sz w:val="24"/>
                <w:szCs w:val="24"/>
              </w:rPr>
              <w:t xml:space="preserve"> města v orgánech sdružení</w:t>
            </w:r>
            <w:r w:rsidR="00357242">
              <w:rPr>
                <w:sz w:val="24"/>
                <w:szCs w:val="24"/>
              </w:rPr>
              <w:t xml:space="preserve"> a organizací</w:t>
            </w:r>
            <w:r w:rsidRPr="00357242">
              <w:rPr>
                <w:sz w:val="24"/>
                <w:szCs w:val="24"/>
              </w:rPr>
              <w:t>, jichž jsou Klimkovice členem</w:t>
            </w:r>
          </w:p>
          <w:p w:rsidR="0001011D" w:rsidRPr="0001011D" w:rsidRDefault="001F4F30" w:rsidP="00F521DF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FB3C73">
              <w:rPr>
                <w:sz w:val="24"/>
                <w:szCs w:val="24"/>
              </w:rPr>
              <w:t>Počet partnerských</w:t>
            </w:r>
            <w:r w:rsidR="00FB3C73" w:rsidRPr="00FB3C73">
              <w:rPr>
                <w:sz w:val="24"/>
                <w:szCs w:val="24"/>
              </w:rPr>
              <w:t xml:space="preserve"> lázeňských</w:t>
            </w:r>
            <w:r w:rsidRPr="00FB3C73">
              <w:rPr>
                <w:sz w:val="24"/>
                <w:szCs w:val="24"/>
              </w:rPr>
              <w:t xml:space="preserve"> měst</w:t>
            </w:r>
          </w:p>
        </w:tc>
      </w:tr>
      <w:tr w:rsidR="000F5449" w:rsidTr="00CD4F93">
        <w:tc>
          <w:tcPr>
            <w:tcW w:w="1526" w:type="dxa"/>
          </w:tcPr>
          <w:p w:rsidR="000F5449" w:rsidRDefault="000F5449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0F5449" w:rsidRPr="000F5449" w:rsidRDefault="002A77D5" w:rsidP="000F5449">
            <w:pPr>
              <w:spacing w:after="0" w:line="240" w:lineRule="auto"/>
              <w:rPr>
                <w:highlight w:val="green"/>
              </w:rPr>
            </w:pPr>
            <w:r>
              <w:t>starosta</w:t>
            </w:r>
          </w:p>
        </w:tc>
      </w:tr>
    </w:tbl>
    <w:p w:rsidR="000826D1" w:rsidRDefault="000826D1" w:rsidP="000E7911">
      <w:pPr>
        <w:spacing w:after="0" w:line="240" w:lineRule="auto"/>
        <w:rPr>
          <w:b/>
          <w:sz w:val="24"/>
          <w:szCs w:val="24"/>
        </w:rPr>
      </w:pPr>
    </w:p>
    <w:p w:rsidR="000826D1" w:rsidRDefault="000826D1" w:rsidP="006F0C43">
      <w:pPr>
        <w:spacing w:after="160" w:line="259" w:lineRule="auto"/>
        <w:jc w:val="left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8"/>
        <w:gridCol w:w="629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30"/>
      </w:tblGrid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40"/>
                <w:szCs w:val="40"/>
              </w:rPr>
            </w:pPr>
            <w:r w:rsidRPr="009B64A8">
              <w:rPr>
                <w:b/>
                <w:sz w:val="40"/>
                <w:szCs w:val="40"/>
              </w:rPr>
              <w:t xml:space="preserve">Pilíř </w:t>
            </w: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CD4F93">
            <w:pPr>
              <w:spacing w:after="0" w:line="240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SPRÁVA MĚSTA</w:t>
            </w:r>
          </w:p>
        </w:tc>
      </w:tr>
      <w:tr w:rsidR="000826D1" w:rsidRPr="009B64A8" w:rsidTr="00CD4F93">
        <w:tc>
          <w:tcPr>
            <w:tcW w:w="1526" w:type="dxa"/>
          </w:tcPr>
          <w:p w:rsidR="000826D1" w:rsidRPr="009B64A8" w:rsidRDefault="000826D1" w:rsidP="00CD4F93">
            <w:pPr>
              <w:spacing w:after="0" w:line="240" w:lineRule="auto"/>
              <w:jc w:val="left"/>
              <w:rPr>
                <w:b/>
                <w:sz w:val="32"/>
                <w:szCs w:val="32"/>
              </w:rPr>
            </w:pPr>
            <w:r w:rsidRPr="009B64A8">
              <w:rPr>
                <w:b/>
                <w:sz w:val="32"/>
                <w:szCs w:val="32"/>
              </w:rPr>
              <w:t xml:space="preserve">Cíl </w:t>
            </w:r>
            <w:r>
              <w:rPr>
                <w:b/>
                <w:sz w:val="32"/>
                <w:szCs w:val="32"/>
              </w:rPr>
              <w:t>4.3</w:t>
            </w:r>
          </w:p>
        </w:tc>
        <w:tc>
          <w:tcPr>
            <w:tcW w:w="7686" w:type="dxa"/>
            <w:gridSpan w:val="12"/>
          </w:tcPr>
          <w:p w:rsidR="000826D1" w:rsidRPr="009B64A8" w:rsidRDefault="000826D1" w:rsidP="00CD4F93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Posilovat komunikaci s občany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Popis cíle</w:t>
            </w:r>
          </w:p>
        </w:tc>
        <w:tc>
          <w:tcPr>
            <w:tcW w:w="7686" w:type="dxa"/>
            <w:gridSpan w:val="12"/>
          </w:tcPr>
          <w:p w:rsidR="00C46F43" w:rsidRDefault="00B362DF" w:rsidP="00CD4F93">
            <w:pPr>
              <w:spacing w:after="0" w:line="240" w:lineRule="auto"/>
            </w:pPr>
            <w:r>
              <w:t>Vedení města by všeobecně mělo mít zájem na otevřené komunikaci s občany, minimálně z politických důvodů. K tom</w:t>
            </w:r>
            <w:r w:rsidR="00E50D4D">
              <w:t>u</w:t>
            </w:r>
            <w:r>
              <w:t xml:space="preserve"> by mělo využít jakýchkoli prostředků- komunikačních kanálů, které musí být s</w:t>
            </w:r>
            <w:r w:rsidR="00E50D4D">
              <w:t>tále otevřeny obous</w:t>
            </w:r>
            <w:r w:rsidR="00C46F43">
              <w:t>měrně, tzn.: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59"/>
              <w:rPr>
                <w:b/>
              </w:rPr>
            </w:pPr>
            <w:r w:rsidRPr="00C46F43">
              <w:rPr>
                <w:b/>
              </w:rPr>
              <w:t>Komunikace směrem do radnice</w:t>
            </w:r>
          </w:p>
          <w:p w:rsidR="00C46F43" w:rsidRDefault="00C46F43" w:rsidP="00C46F43">
            <w:pPr>
              <w:spacing w:after="0" w:line="240" w:lineRule="auto"/>
              <w:ind w:left="34"/>
            </w:pPr>
            <w:r>
              <w:t>Pro to, aby vedení města činilo správná rozhodnutí v souladu s vůlí občanů, je nezbytné, aby r</w:t>
            </w:r>
            <w:r w:rsidR="00B362DF">
              <w:t>adnice naslouch</w:t>
            </w:r>
            <w:r>
              <w:t>ala</w:t>
            </w:r>
            <w:r w:rsidR="00B362DF">
              <w:t xml:space="preserve"> potřebám občanů</w:t>
            </w:r>
            <w:r>
              <w:t>.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59"/>
              <w:rPr>
                <w:b/>
              </w:rPr>
            </w:pPr>
            <w:r w:rsidRPr="00C46F43">
              <w:rPr>
                <w:b/>
              </w:rPr>
              <w:t>Komunikace směrem z</w:t>
            </w:r>
            <w:r>
              <w:rPr>
                <w:b/>
              </w:rPr>
              <w:t> </w:t>
            </w:r>
            <w:r w:rsidRPr="00C46F43">
              <w:rPr>
                <w:b/>
              </w:rPr>
              <w:t xml:space="preserve">radnice </w:t>
            </w:r>
          </w:p>
          <w:p w:rsidR="00C46F43" w:rsidRDefault="00C46F43" w:rsidP="00C46F43">
            <w:pPr>
              <w:spacing w:after="0" w:line="240" w:lineRule="auto"/>
              <w:ind w:left="34"/>
            </w:pPr>
            <w:r>
              <w:t>Občané musí být informováni o dění na radnici, o vývoji jednotlivých kauz, o rozhodnutích a cílech, které si vedení města po komunikaci s občany stanovuje.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59"/>
              <w:rPr>
                <w:b/>
              </w:rPr>
            </w:pPr>
            <w:r w:rsidRPr="00C46F43">
              <w:rPr>
                <w:b/>
              </w:rPr>
              <w:t>Naplňování cílů MA21</w:t>
            </w:r>
          </w:p>
          <w:p w:rsidR="000826D1" w:rsidRPr="00B362DF" w:rsidRDefault="00C46F43" w:rsidP="00C46F43">
            <w:pPr>
              <w:spacing w:after="0" w:line="240" w:lineRule="auto"/>
            </w:pPr>
            <w:r>
              <w:t>Pro zajištění obousměrného toku informací je vhodné využít</w:t>
            </w:r>
            <w:r w:rsidR="00B362DF">
              <w:t xml:space="preserve"> program místní Agendy 21,</w:t>
            </w:r>
            <w:r>
              <w:t xml:space="preserve"> který výše uvedené ošetřuje. Cí</w:t>
            </w:r>
            <w:r w:rsidR="00B362DF">
              <w:t xml:space="preserve">lem města by měl být postup do co nejvyšší kategorie, což je možné jen </w:t>
            </w:r>
            <w:r w:rsidR="00E50D4D">
              <w:t>při postupném plnění dílčích cí</w:t>
            </w:r>
            <w:r w:rsidR="00B362DF">
              <w:t>lů – v prvé řadě komunikace mezi radnicí a občanem a naopak, dále podporou udržitelného rozvoje (zdravá ekonomika, zdravé město, ekologie), spolupráce s podobně zaměřenými subjekty</w:t>
            </w:r>
            <w:r>
              <w:t>.</w:t>
            </w:r>
          </w:p>
        </w:tc>
      </w:tr>
      <w:tr w:rsidR="000826D1" w:rsidTr="00CD4F93">
        <w:tc>
          <w:tcPr>
            <w:tcW w:w="1526" w:type="dxa"/>
          </w:tcPr>
          <w:p w:rsidR="000826D1" w:rsidRDefault="000826D1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opatření</w:t>
            </w:r>
          </w:p>
        </w:tc>
        <w:tc>
          <w:tcPr>
            <w:tcW w:w="7686" w:type="dxa"/>
            <w:gridSpan w:val="12"/>
          </w:tcPr>
          <w:p w:rsidR="000826D1" w:rsidRDefault="00C46F43" w:rsidP="00CD4F93">
            <w:pPr>
              <w:spacing w:after="0" w:line="240" w:lineRule="auto"/>
              <w:rPr>
                <w:b/>
              </w:rPr>
            </w:pPr>
            <w:proofErr w:type="gramStart"/>
            <w:r w:rsidRPr="00C46F43">
              <w:rPr>
                <w:b/>
              </w:rPr>
              <w:t>A.1 Komunikační</w:t>
            </w:r>
            <w:proofErr w:type="gramEnd"/>
            <w:r w:rsidRPr="00C46F43">
              <w:rPr>
                <w:b/>
              </w:rPr>
              <w:t xml:space="preserve"> kanál směrem do radnice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ind w:left="459"/>
            </w:pPr>
            <w:r w:rsidRPr="00C46F43">
              <w:t>besedy, kulaté stoly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ind w:left="459"/>
            </w:pPr>
            <w:r w:rsidRPr="00C46F43">
              <w:t>zastupitelstva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ind w:left="459"/>
            </w:pPr>
            <w:r w:rsidRPr="00C46F43">
              <w:t>oficiální připomínky občanů přes podatelnu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ind w:left="459"/>
            </w:pPr>
            <w:r w:rsidRPr="00C46F43">
              <w:t>individuální komunikace občana s úředníkem či vedením města</w:t>
            </w:r>
          </w:p>
          <w:p w:rsidR="00C46F43" w:rsidRDefault="00C46F43" w:rsidP="00CD4F93">
            <w:pPr>
              <w:spacing w:after="0" w:line="240" w:lineRule="auto"/>
              <w:rPr>
                <w:b/>
              </w:rPr>
            </w:pPr>
            <w:proofErr w:type="gramStart"/>
            <w:r w:rsidRPr="00C46F43">
              <w:rPr>
                <w:b/>
              </w:rPr>
              <w:t>B.1 Komunikační</w:t>
            </w:r>
            <w:proofErr w:type="gramEnd"/>
            <w:r w:rsidRPr="00C46F43">
              <w:rPr>
                <w:b/>
              </w:rPr>
              <w:t xml:space="preserve"> kanál směrem z</w:t>
            </w:r>
            <w:r>
              <w:rPr>
                <w:b/>
              </w:rPr>
              <w:t> </w:t>
            </w:r>
            <w:r w:rsidRPr="00C46F43">
              <w:rPr>
                <w:b/>
              </w:rPr>
              <w:t>radnice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webové stránky města, sociální sítě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Zpravodaj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lokální televizní vysílání, městský rozhlas</w:t>
            </w:r>
          </w:p>
          <w:p w:rsidR="00C46F43" w:rsidRPr="00C46F43" w:rsidRDefault="00E50D4D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zas</w:t>
            </w:r>
            <w:r w:rsidR="00C46F43">
              <w:t>tupitelstva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besedy s občany, kulaté stoly</w:t>
            </w:r>
          </w:p>
          <w:p w:rsidR="00C46F43" w:rsidRPr="00C46F43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oficiální korespondence</w:t>
            </w:r>
          </w:p>
          <w:p w:rsidR="00C46F43" w:rsidRPr="00D45E91" w:rsidRDefault="00C46F43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individuální komunikace občana s úředníkem či vedením města</w:t>
            </w:r>
          </w:p>
          <w:p w:rsidR="00D45E91" w:rsidRPr="00C46F43" w:rsidRDefault="00D45E91" w:rsidP="00A2405C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ind w:left="459"/>
              <w:rPr>
                <w:b/>
              </w:rPr>
            </w:pPr>
            <w:r>
              <w:t>ankety zaměřené na zlepšení vzájemné informovanosti radnice i občanů</w:t>
            </w:r>
          </w:p>
          <w:p w:rsidR="00C46F43" w:rsidRDefault="00C46F43" w:rsidP="00CD4F93">
            <w:pPr>
              <w:spacing w:after="0" w:line="240" w:lineRule="auto"/>
              <w:rPr>
                <w:b/>
              </w:rPr>
            </w:pPr>
            <w:proofErr w:type="gramStart"/>
            <w:r w:rsidRPr="00C46F43">
              <w:rPr>
                <w:b/>
              </w:rPr>
              <w:t>C.1 Místní</w:t>
            </w:r>
            <w:proofErr w:type="gramEnd"/>
            <w:r w:rsidRPr="00C46F43">
              <w:rPr>
                <w:b/>
              </w:rPr>
              <w:t xml:space="preserve"> Agenda 21</w:t>
            </w:r>
          </w:p>
          <w:p w:rsidR="00C46F43" w:rsidRPr="00B362DF" w:rsidRDefault="00C46F43" w:rsidP="00A240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459"/>
            </w:pPr>
            <w:r>
              <w:t>podpora komunitního života</w:t>
            </w:r>
          </w:p>
        </w:tc>
      </w:tr>
      <w:tr w:rsidR="00B362DF" w:rsidTr="00D21D80">
        <w:trPr>
          <w:trHeight w:val="293"/>
        </w:trPr>
        <w:tc>
          <w:tcPr>
            <w:tcW w:w="1526" w:type="dxa"/>
            <w:vMerge w:val="restart"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Vazba na jiné cíle</w:t>
            </w:r>
          </w:p>
        </w:tc>
        <w:tc>
          <w:tcPr>
            <w:tcW w:w="640" w:type="dxa"/>
            <w:tcBorders>
              <w:bottom w:val="single" w:sz="4" w:space="0" w:color="000000" w:themeColor="text1"/>
            </w:tcBorders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41" w:type="dxa"/>
            <w:tcBorders>
              <w:bottom w:val="single" w:sz="4" w:space="0" w:color="000000" w:themeColor="text1"/>
            </w:tcBorders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40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41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40" w:type="dxa"/>
          </w:tcPr>
          <w:p w:rsidR="00B362DF" w:rsidRPr="009B64A8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1" w:type="dxa"/>
            <w:vAlign w:val="center"/>
          </w:tcPr>
          <w:p w:rsidR="00B362DF" w:rsidRPr="0005752A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752A">
              <w:rPr>
                <w:sz w:val="24"/>
                <w:szCs w:val="24"/>
              </w:rPr>
              <w:t>2.3</w:t>
            </w:r>
          </w:p>
        </w:tc>
        <w:tc>
          <w:tcPr>
            <w:tcW w:w="640" w:type="dxa"/>
            <w:vAlign w:val="center"/>
          </w:tcPr>
          <w:p w:rsidR="00B362DF" w:rsidRPr="00257FCF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CF">
              <w:rPr>
                <w:sz w:val="24"/>
                <w:szCs w:val="24"/>
              </w:rPr>
              <w:t>2.4</w:t>
            </w:r>
          </w:p>
        </w:tc>
        <w:tc>
          <w:tcPr>
            <w:tcW w:w="641" w:type="dxa"/>
            <w:vAlign w:val="center"/>
          </w:tcPr>
          <w:p w:rsidR="00B362DF" w:rsidRPr="005528D0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28D0">
              <w:rPr>
                <w:sz w:val="24"/>
                <w:szCs w:val="24"/>
              </w:rPr>
              <w:t>3.1</w:t>
            </w:r>
          </w:p>
        </w:tc>
        <w:tc>
          <w:tcPr>
            <w:tcW w:w="640" w:type="dxa"/>
            <w:vAlign w:val="center"/>
          </w:tcPr>
          <w:p w:rsidR="00B362DF" w:rsidRPr="00ED717C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17C">
              <w:rPr>
                <w:sz w:val="24"/>
                <w:szCs w:val="24"/>
              </w:rPr>
              <w:t>3.2</w:t>
            </w:r>
          </w:p>
        </w:tc>
        <w:tc>
          <w:tcPr>
            <w:tcW w:w="641" w:type="dxa"/>
            <w:vAlign w:val="center"/>
          </w:tcPr>
          <w:p w:rsidR="00B362DF" w:rsidRPr="00B362DF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2DF">
              <w:rPr>
                <w:sz w:val="24"/>
                <w:szCs w:val="24"/>
              </w:rPr>
              <w:t>4.1</w:t>
            </w:r>
          </w:p>
        </w:tc>
        <w:tc>
          <w:tcPr>
            <w:tcW w:w="640" w:type="dxa"/>
            <w:vAlign w:val="center"/>
          </w:tcPr>
          <w:p w:rsidR="00B362DF" w:rsidRPr="00B362DF" w:rsidRDefault="00B362DF" w:rsidP="00B362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2DF">
              <w:rPr>
                <w:sz w:val="24"/>
                <w:szCs w:val="24"/>
              </w:rPr>
              <w:t>4.2</w:t>
            </w:r>
          </w:p>
        </w:tc>
        <w:tc>
          <w:tcPr>
            <w:tcW w:w="641" w:type="dxa"/>
            <w:vMerge w:val="restart"/>
            <w:shd w:val="clear" w:color="auto" w:fill="000000" w:themeFill="text1"/>
            <w:vAlign w:val="center"/>
          </w:tcPr>
          <w:p w:rsidR="00B362DF" w:rsidRPr="00B362DF" w:rsidRDefault="00B362DF" w:rsidP="00B36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62DF">
              <w:rPr>
                <w:b/>
                <w:sz w:val="24"/>
                <w:szCs w:val="24"/>
              </w:rPr>
              <w:t>4.3</w:t>
            </w:r>
          </w:p>
        </w:tc>
      </w:tr>
      <w:tr w:rsidR="00B362DF" w:rsidTr="00D21D80">
        <w:trPr>
          <w:trHeight w:val="292"/>
        </w:trPr>
        <w:tc>
          <w:tcPr>
            <w:tcW w:w="1526" w:type="dxa"/>
            <w:vMerge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808080" w:themeFill="background1" w:themeFillShade="80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B362DF" w:rsidRPr="009B64A8" w:rsidRDefault="00B362DF" w:rsidP="00CD4F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1" w:type="dxa"/>
            <w:vMerge/>
            <w:shd w:val="clear" w:color="auto" w:fill="000000" w:themeFill="text1"/>
          </w:tcPr>
          <w:p w:rsidR="00B362DF" w:rsidRPr="00B362DF" w:rsidRDefault="00B362DF" w:rsidP="00CD4F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62DF" w:rsidTr="00CD4F93">
        <w:tc>
          <w:tcPr>
            <w:tcW w:w="1526" w:type="dxa"/>
          </w:tcPr>
          <w:p w:rsidR="00B362DF" w:rsidRDefault="00B362DF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Název indikátorů k hodnocení cíle</w:t>
            </w:r>
          </w:p>
        </w:tc>
        <w:tc>
          <w:tcPr>
            <w:tcW w:w="7686" w:type="dxa"/>
            <w:gridSpan w:val="12"/>
          </w:tcPr>
          <w:p w:rsidR="001F4F30" w:rsidRDefault="00C46F43" w:rsidP="001F4F30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459"/>
            </w:pPr>
            <w:r w:rsidRPr="00ED16B7">
              <w:t>Počet veřejných projednávání, veřejných fór</w:t>
            </w:r>
          </w:p>
          <w:p w:rsidR="00C46F43" w:rsidRPr="001F4F30" w:rsidRDefault="00C46F43" w:rsidP="001F4F30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459"/>
            </w:pPr>
            <w:r w:rsidRPr="003E7AAF">
              <w:t>Počet aktivit k podpoře sounáležitosti občanů s městem a jeho tradicemi</w:t>
            </w:r>
          </w:p>
        </w:tc>
      </w:tr>
      <w:tr w:rsidR="00D152EE" w:rsidTr="00CD4F93">
        <w:tc>
          <w:tcPr>
            <w:tcW w:w="1526" w:type="dxa"/>
          </w:tcPr>
          <w:p w:rsidR="00D152EE" w:rsidRDefault="00D152EE" w:rsidP="00CD4F93">
            <w:pPr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Správce cíle</w:t>
            </w:r>
          </w:p>
        </w:tc>
        <w:tc>
          <w:tcPr>
            <w:tcW w:w="7686" w:type="dxa"/>
            <w:gridSpan w:val="12"/>
          </w:tcPr>
          <w:p w:rsidR="00D152EE" w:rsidRPr="00ED16B7" w:rsidRDefault="002A77D5" w:rsidP="00E50D4D">
            <w:pPr>
              <w:spacing w:after="0" w:line="240" w:lineRule="auto"/>
            </w:pPr>
            <w:r>
              <w:t>Referentka kulturního informačního střediska</w:t>
            </w:r>
          </w:p>
        </w:tc>
      </w:tr>
    </w:tbl>
    <w:p w:rsidR="000826D1" w:rsidRDefault="000826D1" w:rsidP="000E7911">
      <w:pPr>
        <w:spacing w:after="0" w:line="240" w:lineRule="auto"/>
        <w:rPr>
          <w:b/>
          <w:sz w:val="24"/>
          <w:szCs w:val="24"/>
        </w:rPr>
      </w:pPr>
    </w:p>
    <w:p w:rsidR="004A0654" w:rsidRDefault="004A0654" w:rsidP="000E7911">
      <w:pPr>
        <w:spacing w:after="0" w:line="240" w:lineRule="auto"/>
        <w:rPr>
          <w:b/>
          <w:sz w:val="24"/>
          <w:szCs w:val="24"/>
        </w:rPr>
      </w:pPr>
    </w:p>
    <w:p w:rsidR="00A05152" w:rsidRDefault="00A05152">
      <w:pPr>
        <w:spacing w:after="160" w:line="259" w:lineRule="auto"/>
        <w:jc w:val="left"/>
        <w:rPr>
          <w:b/>
          <w:sz w:val="24"/>
          <w:szCs w:val="24"/>
        </w:rPr>
      </w:pPr>
    </w:p>
    <w:p w:rsidR="004A0654" w:rsidRPr="001F4F30" w:rsidRDefault="006F0C43" w:rsidP="006F0C43">
      <w:pPr>
        <w:pStyle w:val="Nadpis1"/>
        <w:spacing w:after="160" w:line="259" w:lineRule="auto"/>
        <w:ind w:left="360"/>
        <w:jc w:val="left"/>
        <w:rPr>
          <w:rFonts w:asciiTheme="minorHAnsi" w:hAnsiTheme="minorHAnsi"/>
          <w:sz w:val="32"/>
          <w:szCs w:val="32"/>
        </w:rPr>
      </w:pPr>
      <w:bookmarkStart w:id="7" w:name="_Toc389041796"/>
      <w:r>
        <w:rPr>
          <w:rFonts w:asciiTheme="minorHAnsi" w:hAnsiTheme="minorHAnsi"/>
          <w:sz w:val="32"/>
          <w:szCs w:val="32"/>
        </w:rPr>
        <w:t xml:space="preserve">III. </w:t>
      </w:r>
      <w:r w:rsidR="001F4F30" w:rsidRPr="001F4F30">
        <w:rPr>
          <w:rFonts w:asciiTheme="minorHAnsi" w:hAnsiTheme="minorHAnsi"/>
          <w:sz w:val="32"/>
          <w:szCs w:val="32"/>
        </w:rPr>
        <w:t>VZÁJEMNÉ VAZBY CÍLŮ</w:t>
      </w:r>
      <w:bookmarkEnd w:id="7"/>
    </w:p>
    <w:p w:rsidR="00A05152" w:rsidRPr="001F4F30" w:rsidRDefault="001F4F30" w:rsidP="000E7911">
      <w:pPr>
        <w:spacing w:after="0" w:line="240" w:lineRule="auto"/>
      </w:pPr>
      <w:r w:rsidRPr="001F4F30">
        <w:t xml:space="preserve">Jak bylo uvedeno výše, </w:t>
      </w:r>
      <w:r>
        <w:t>jednotlivé cíle Strategického plánu rozvoje města Klimkovice jsou vzájemně provázány a navzájem se doplňují či podmiňují. Provázanost jednotlivých cílů je zobrazena v následujícím přehledu.</w:t>
      </w:r>
    </w:p>
    <w:p w:rsidR="001F4F30" w:rsidRPr="00A05152" w:rsidRDefault="001F4F30" w:rsidP="000E7911">
      <w:pPr>
        <w:spacing w:after="0" w:line="240" w:lineRule="auto"/>
        <w:rPr>
          <w:b/>
          <w:sz w:val="36"/>
          <w:szCs w:val="36"/>
        </w:rPr>
      </w:pPr>
    </w:p>
    <w:tbl>
      <w:tblPr>
        <w:tblStyle w:val="Stednmka3zvraznn1"/>
        <w:tblW w:w="0" w:type="auto"/>
        <w:tblLook w:val="06A0" w:firstRow="1" w:lastRow="0" w:firstColumn="1" w:lastColumn="0" w:noHBand="1" w:noVBand="1"/>
      </w:tblPr>
      <w:tblGrid>
        <w:gridCol w:w="695"/>
        <w:gridCol w:w="695"/>
        <w:gridCol w:w="695"/>
        <w:gridCol w:w="695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4A0654" w:rsidTr="00B16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709" w:type="dxa"/>
          </w:tcPr>
          <w:p w:rsidR="004A0654" w:rsidRDefault="004A0654" w:rsidP="004A06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708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994630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994630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F01E38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994630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708" w:type="dxa"/>
          </w:tcPr>
          <w:p w:rsidR="004A0654" w:rsidRPr="00B161EE" w:rsidRDefault="0054322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708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324EB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324EB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324EB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708" w:type="dxa"/>
          </w:tcPr>
          <w:p w:rsidR="004A0654" w:rsidRPr="00B161EE" w:rsidRDefault="0054322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8A2463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708" w:type="dxa"/>
          </w:tcPr>
          <w:p w:rsidR="004A0654" w:rsidRPr="00B161EE" w:rsidRDefault="00F01E38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E50D4D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8A2463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B362D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B362D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4A0654" w:rsidTr="00B16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4A0654" w:rsidRDefault="004A0654" w:rsidP="004A0654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708" w:type="dxa"/>
          </w:tcPr>
          <w:p w:rsidR="004A0654" w:rsidRPr="00B161EE" w:rsidRDefault="0054322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5822C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4A0654" w:rsidRPr="00B161EE" w:rsidRDefault="00811D15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7D314B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324EBF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B161EE">
              <w:rPr>
                <w:b/>
                <w:color w:val="00206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2060"/>
          </w:tcPr>
          <w:p w:rsidR="004A0654" w:rsidRPr="00B161EE" w:rsidRDefault="004A0654" w:rsidP="004A06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4A0654" w:rsidRPr="00B5283A" w:rsidRDefault="004A0654" w:rsidP="000E7911">
      <w:pPr>
        <w:spacing w:after="0" w:line="240" w:lineRule="auto"/>
        <w:rPr>
          <w:b/>
          <w:sz w:val="24"/>
          <w:szCs w:val="24"/>
        </w:rPr>
      </w:pPr>
    </w:p>
    <w:sectPr w:rsidR="004A0654" w:rsidRPr="00B5283A" w:rsidSect="00F54F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B9" w:rsidRDefault="005177B9" w:rsidP="000E7911">
      <w:pPr>
        <w:spacing w:after="0" w:line="240" w:lineRule="auto"/>
      </w:pPr>
      <w:r>
        <w:separator/>
      </w:r>
    </w:p>
  </w:endnote>
  <w:endnote w:type="continuationSeparator" w:id="0">
    <w:p w:rsidR="005177B9" w:rsidRDefault="005177B9" w:rsidP="000E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392879"/>
      <w:docPartObj>
        <w:docPartGallery w:val="Page Numbers (Bottom of Page)"/>
        <w:docPartUnique/>
      </w:docPartObj>
    </w:sdtPr>
    <w:sdtEndPr/>
    <w:sdtContent>
      <w:p w:rsidR="00270E1E" w:rsidRDefault="00270E1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37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70E1E" w:rsidRDefault="00270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B9" w:rsidRDefault="005177B9" w:rsidP="000E7911">
      <w:pPr>
        <w:spacing w:after="0" w:line="240" w:lineRule="auto"/>
      </w:pPr>
      <w:r>
        <w:separator/>
      </w:r>
    </w:p>
  </w:footnote>
  <w:footnote w:type="continuationSeparator" w:id="0">
    <w:p w:rsidR="005177B9" w:rsidRDefault="005177B9" w:rsidP="000E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8"/>
    <w:multiLevelType w:val="multilevel"/>
    <w:tmpl w:val="80A0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upperRoman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27A79"/>
    <w:multiLevelType w:val="hybridMultilevel"/>
    <w:tmpl w:val="0F825AB4"/>
    <w:lvl w:ilvl="0" w:tplc="9EF00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93B"/>
    <w:multiLevelType w:val="hybridMultilevel"/>
    <w:tmpl w:val="93A6C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7145"/>
    <w:multiLevelType w:val="multilevel"/>
    <w:tmpl w:val="62ACE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33D68"/>
    <w:multiLevelType w:val="hybridMultilevel"/>
    <w:tmpl w:val="42C291F8"/>
    <w:lvl w:ilvl="0" w:tplc="94E21C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23071"/>
    <w:multiLevelType w:val="hybridMultilevel"/>
    <w:tmpl w:val="75B04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52C0"/>
    <w:multiLevelType w:val="hybridMultilevel"/>
    <w:tmpl w:val="BD32D84A"/>
    <w:lvl w:ilvl="0" w:tplc="FD101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F26CB"/>
    <w:multiLevelType w:val="hybridMultilevel"/>
    <w:tmpl w:val="F2F2F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823EE"/>
    <w:multiLevelType w:val="hybridMultilevel"/>
    <w:tmpl w:val="0C569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D10E7"/>
    <w:multiLevelType w:val="hybridMultilevel"/>
    <w:tmpl w:val="65840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541DC"/>
    <w:multiLevelType w:val="hybridMultilevel"/>
    <w:tmpl w:val="89E48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32AD"/>
    <w:multiLevelType w:val="hybridMultilevel"/>
    <w:tmpl w:val="55448436"/>
    <w:lvl w:ilvl="0" w:tplc="FD101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93334"/>
    <w:multiLevelType w:val="hybridMultilevel"/>
    <w:tmpl w:val="481E1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0E09"/>
    <w:multiLevelType w:val="hybridMultilevel"/>
    <w:tmpl w:val="409AA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03310"/>
    <w:multiLevelType w:val="hybridMultilevel"/>
    <w:tmpl w:val="E6DC2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A4C36"/>
    <w:multiLevelType w:val="hybridMultilevel"/>
    <w:tmpl w:val="B69E5B22"/>
    <w:lvl w:ilvl="0" w:tplc="A66E779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95C4D"/>
    <w:multiLevelType w:val="hybridMultilevel"/>
    <w:tmpl w:val="AD3C6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04DAB"/>
    <w:multiLevelType w:val="hybridMultilevel"/>
    <w:tmpl w:val="B844C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72F4D"/>
    <w:multiLevelType w:val="hybridMultilevel"/>
    <w:tmpl w:val="91584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820993"/>
    <w:multiLevelType w:val="hybridMultilevel"/>
    <w:tmpl w:val="3E325314"/>
    <w:lvl w:ilvl="0" w:tplc="FD101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27AE1"/>
    <w:multiLevelType w:val="hybridMultilevel"/>
    <w:tmpl w:val="A808B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B60C65"/>
    <w:multiLevelType w:val="hybridMultilevel"/>
    <w:tmpl w:val="8174BE02"/>
    <w:lvl w:ilvl="0" w:tplc="FD101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24806"/>
    <w:multiLevelType w:val="hybridMultilevel"/>
    <w:tmpl w:val="7F2EAFB2"/>
    <w:lvl w:ilvl="0" w:tplc="FD101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A077E"/>
    <w:multiLevelType w:val="hybridMultilevel"/>
    <w:tmpl w:val="2BE2E1FE"/>
    <w:lvl w:ilvl="0" w:tplc="03F63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AD20C7"/>
    <w:multiLevelType w:val="hybridMultilevel"/>
    <w:tmpl w:val="6562B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32E9A"/>
    <w:multiLevelType w:val="hybridMultilevel"/>
    <w:tmpl w:val="2834B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E0207"/>
    <w:multiLevelType w:val="multilevel"/>
    <w:tmpl w:val="4D4CD1E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720" w:hanging="360"/>
      </w:pPr>
      <w:rPr>
        <w:rFonts w:hint="default"/>
        <w:b/>
        <w:sz w:val="26"/>
        <w:szCs w:val="2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2CB49F0"/>
    <w:multiLevelType w:val="hybridMultilevel"/>
    <w:tmpl w:val="72A6A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3328A8"/>
    <w:multiLevelType w:val="hybridMultilevel"/>
    <w:tmpl w:val="14B49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E1BBE"/>
    <w:multiLevelType w:val="hybridMultilevel"/>
    <w:tmpl w:val="0CD6AF14"/>
    <w:lvl w:ilvl="0" w:tplc="E236CF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070"/>
    <w:multiLevelType w:val="hybridMultilevel"/>
    <w:tmpl w:val="F454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6687"/>
    <w:multiLevelType w:val="hybridMultilevel"/>
    <w:tmpl w:val="21F40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C4F16"/>
    <w:multiLevelType w:val="multilevel"/>
    <w:tmpl w:val="A3403E7E"/>
    <w:lvl w:ilvl="0">
      <w:start w:val="4"/>
      <w:numFmt w:val="decimal"/>
      <w:lvlText w:val="%1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</w:abstractNum>
  <w:abstractNum w:abstractNumId="33" w15:restartNumberingAfterBreak="0">
    <w:nsid w:val="45F32FEC"/>
    <w:multiLevelType w:val="hybridMultilevel"/>
    <w:tmpl w:val="4FD2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52F35"/>
    <w:multiLevelType w:val="hybridMultilevel"/>
    <w:tmpl w:val="0BBEC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F9038A"/>
    <w:multiLevelType w:val="hybridMultilevel"/>
    <w:tmpl w:val="E5F6C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34EC9"/>
    <w:multiLevelType w:val="hybridMultilevel"/>
    <w:tmpl w:val="56380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63DAC"/>
    <w:multiLevelType w:val="hybridMultilevel"/>
    <w:tmpl w:val="77A44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05421E"/>
    <w:multiLevelType w:val="hybridMultilevel"/>
    <w:tmpl w:val="F328E470"/>
    <w:lvl w:ilvl="0" w:tplc="03F63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083C43"/>
    <w:multiLevelType w:val="hybridMultilevel"/>
    <w:tmpl w:val="2CC03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44DA6"/>
    <w:multiLevelType w:val="hybridMultilevel"/>
    <w:tmpl w:val="2E40C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240A13"/>
    <w:multiLevelType w:val="hybridMultilevel"/>
    <w:tmpl w:val="50FE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7A561C"/>
    <w:multiLevelType w:val="hybridMultilevel"/>
    <w:tmpl w:val="5F5CD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897154"/>
    <w:multiLevelType w:val="hybridMultilevel"/>
    <w:tmpl w:val="F308F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741CD"/>
    <w:multiLevelType w:val="hybridMultilevel"/>
    <w:tmpl w:val="3CD28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233418"/>
    <w:multiLevelType w:val="multilevel"/>
    <w:tmpl w:val="606C7D8C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</w:abstractNum>
  <w:abstractNum w:abstractNumId="46" w15:restartNumberingAfterBreak="0">
    <w:nsid w:val="67A61A4C"/>
    <w:multiLevelType w:val="hybridMultilevel"/>
    <w:tmpl w:val="D712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50F88"/>
    <w:multiLevelType w:val="hybridMultilevel"/>
    <w:tmpl w:val="F8DA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DF0B06"/>
    <w:multiLevelType w:val="multilevel"/>
    <w:tmpl w:val="2BA028F4"/>
    <w:lvl w:ilvl="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hAnsi="Verdana" w:hint="default"/>
        <w:color w:val="000000"/>
        <w:sz w:val="18"/>
      </w:rPr>
    </w:lvl>
  </w:abstractNum>
  <w:abstractNum w:abstractNumId="49" w15:restartNumberingAfterBreak="0">
    <w:nsid w:val="6DA472D0"/>
    <w:multiLevelType w:val="hybridMultilevel"/>
    <w:tmpl w:val="1B1A1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F51EF"/>
    <w:multiLevelType w:val="hybridMultilevel"/>
    <w:tmpl w:val="10A4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1602BA"/>
    <w:multiLevelType w:val="hybridMultilevel"/>
    <w:tmpl w:val="5B68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E86658"/>
    <w:multiLevelType w:val="hybridMultilevel"/>
    <w:tmpl w:val="21BEE5EA"/>
    <w:lvl w:ilvl="0" w:tplc="9E824F0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806852"/>
    <w:multiLevelType w:val="hybridMultilevel"/>
    <w:tmpl w:val="B91E5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D43CC"/>
    <w:multiLevelType w:val="hybridMultilevel"/>
    <w:tmpl w:val="9CEEC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ED4C38"/>
    <w:multiLevelType w:val="hybridMultilevel"/>
    <w:tmpl w:val="9C167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12995"/>
    <w:multiLevelType w:val="hybridMultilevel"/>
    <w:tmpl w:val="E5A23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3"/>
  </w:num>
  <w:num w:numId="4">
    <w:abstractNumId w:val="7"/>
  </w:num>
  <w:num w:numId="5">
    <w:abstractNumId w:val="56"/>
  </w:num>
  <w:num w:numId="6">
    <w:abstractNumId w:val="2"/>
  </w:num>
  <w:num w:numId="7">
    <w:abstractNumId w:val="23"/>
  </w:num>
  <w:num w:numId="8">
    <w:abstractNumId w:val="49"/>
  </w:num>
  <w:num w:numId="9">
    <w:abstractNumId w:val="46"/>
  </w:num>
  <w:num w:numId="10">
    <w:abstractNumId w:val="38"/>
  </w:num>
  <w:num w:numId="11">
    <w:abstractNumId w:val="54"/>
  </w:num>
  <w:num w:numId="12">
    <w:abstractNumId w:val="51"/>
  </w:num>
  <w:num w:numId="13">
    <w:abstractNumId w:val="25"/>
  </w:num>
  <w:num w:numId="14">
    <w:abstractNumId w:val="41"/>
  </w:num>
  <w:num w:numId="15">
    <w:abstractNumId w:val="52"/>
  </w:num>
  <w:num w:numId="16">
    <w:abstractNumId w:val="17"/>
  </w:num>
  <w:num w:numId="17">
    <w:abstractNumId w:val="31"/>
  </w:num>
  <w:num w:numId="18">
    <w:abstractNumId w:val="20"/>
  </w:num>
  <w:num w:numId="19">
    <w:abstractNumId w:val="34"/>
  </w:num>
  <w:num w:numId="20">
    <w:abstractNumId w:val="11"/>
  </w:num>
  <w:num w:numId="21">
    <w:abstractNumId w:val="14"/>
  </w:num>
  <w:num w:numId="22">
    <w:abstractNumId w:val="33"/>
  </w:num>
  <w:num w:numId="23">
    <w:abstractNumId w:val="19"/>
  </w:num>
  <w:num w:numId="24">
    <w:abstractNumId w:val="50"/>
  </w:num>
  <w:num w:numId="25">
    <w:abstractNumId w:val="12"/>
  </w:num>
  <w:num w:numId="26">
    <w:abstractNumId w:val="40"/>
  </w:num>
  <w:num w:numId="27">
    <w:abstractNumId w:val="21"/>
  </w:num>
  <w:num w:numId="28">
    <w:abstractNumId w:val="37"/>
  </w:num>
  <w:num w:numId="29">
    <w:abstractNumId w:val="53"/>
  </w:num>
  <w:num w:numId="30">
    <w:abstractNumId w:val="44"/>
  </w:num>
  <w:num w:numId="31">
    <w:abstractNumId w:val="42"/>
  </w:num>
  <w:num w:numId="32">
    <w:abstractNumId w:val="22"/>
  </w:num>
  <w:num w:numId="33">
    <w:abstractNumId w:val="9"/>
  </w:num>
  <w:num w:numId="34">
    <w:abstractNumId w:val="28"/>
  </w:num>
  <w:num w:numId="35">
    <w:abstractNumId w:val="43"/>
  </w:num>
  <w:num w:numId="36">
    <w:abstractNumId w:val="47"/>
  </w:num>
  <w:num w:numId="37">
    <w:abstractNumId w:val="27"/>
  </w:num>
  <w:num w:numId="38">
    <w:abstractNumId w:val="29"/>
  </w:num>
  <w:num w:numId="39">
    <w:abstractNumId w:val="39"/>
  </w:num>
  <w:num w:numId="40">
    <w:abstractNumId w:val="16"/>
  </w:num>
  <w:num w:numId="41">
    <w:abstractNumId w:val="55"/>
  </w:num>
  <w:num w:numId="42">
    <w:abstractNumId w:val="24"/>
  </w:num>
  <w:num w:numId="43">
    <w:abstractNumId w:val="30"/>
  </w:num>
  <w:num w:numId="44">
    <w:abstractNumId w:val="6"/>
  </w:num>
  <w:num w:numId="45">
    <w:abstractNumId w:val="18"/>
  </w:num>
  <w:num w:numId="46">
    <w:abstractNumId w:val="5"/>
  </w:num>
  <w:num w:numId="47">
    <w:abstractNumId w:val="4"/>
  </w:num>
  <w:num w:numId="48">
    <w:abstractNumId w:val="10"/>
  </w:num>
  <w:num w:numId="49">
    <w:abstractNumId w:val="3"/>
  </w:num>
  <w:num w:numId="50">
    <w:abstractNumId w:val="48"/>
  </w:num>
  <w:num w:numId="51">
    <w:abstractNumId w:val="45"/>
  </w:num>
  <w:num w:numId="52">
    <w:abstractNumId w:val="32"/>
  </w:num>
  <w:num w:numId="53">
    <w:abstractNumId w:val="15"/>
  </w:num>
  <w:num w:numId="54">
    <w:abstractNumId w:val="26"/>
  </w:num>
  <w:num w:numId="55">
    <w:abstractNumId w:val="0"/>
  </w:num>
  <w:num w:numId="56">
    <w:abstractNumId w:val="8"/>
  </w:num>
  <w:num w:numId="5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11"/>
    <w:rsid w:val="0001011D"/>
    <w:rsid w:val="00011421"/>
    <w:rsid w:val="00021E12"/>
    <w:rsid w:val="00022B8A"/>
    <w:rsid w:val="000358B8"/>
    <w:rsid w:val="0005752A"/>
    <w:rsid w:val="000826D1"/>
    <w:rsid w:val="000B3212"/>
    <w:rsid w:val="000D4897"/>
    <w:rsid w:val="000E7911"/>
    <w:rsid w:val="000F5449"/>
    <w:rsid w:val="00107CC0"/>
    <w:rsid w:val="001172D2"/>
    <w:rsid w:val="001178EB"/>
    <w:rsid w:val="0014636A"/>
    <w:rsid w:val="001511A9"/>
    <w:rsid w:val="00180614"/>
    <w:rsid w:val="00186177"/>
    <w:rsid w:val="00195567"/>
    <w:rsid w:val="001A0622"/>
    <w:rsid w:val="001B0183"/>
    <w:rsid w:val="001D466C"/>
    <w:rsid w:val="001D7932"/>
    <w:rsid w:val="001F4F30"/>
    <w:rsid w:val="002101C4"/>
    <w:rsid w:val="0021778D"/>
    <w:rsid w:val="0024106F"/>
    <w:rsid w:val="00257FCF"/>
    <w:rsid w:val="00261D4D"/>
    <w:rsid w:val="00270E1E"/>
    <w:rsid w:val="00282A55"/>
    <w:rsid w:val="002866CE"/>
    <w:rsid w:val="00293556"/>
    <w:rsid w:val="002A77D5"/>
    <w:rsid w:val="002E6DA5"/>
    <w:rsid w:val="00324EBF"/>
    <w:rsid w:val="003476D5"/>
    <w:rsid w:val="00357242"/>
    <w:rsid w:val="003665B4"/>
    <w:rsid w:val="0037363D"/>
    <w:rsid w:val="00381987"/>
    <w:rsid w:val="00385151"/>
    <w:rsid w:val="003B0555"/>
    <w:rsid w:val="003B1C0F"/>
    <w:rsid w:val="003C2466"/>
    <w:rsid w:val="003C37FC"/>
    <w:rsid w:val="0043195A"/>
    <w:rsid w:val="004420DA"/>
    <w:rsid w:val="004633BD"/>
    <w:rsid w:val="00475578"/>
    <w:rsid w:val="004825F7"/>
    <w:rsid w:val="004A0654"/>
    <w:rsid w:val="004A4272"/>
    <w:rsid w:val="004C4B0E"/>
    <w:rsid w:val="004E5233"/>
    <w:rsid w:val="00502654"/>
    <w:rsid w:val="00505B63"/>
    <w:rsid w:val="0050647A"/>
    <w:rsid w:val="00506CFC"/>
    <w:rsid w:val="005177B9"/>
    <w:rsid w:val="00543225"/>
    <w:rsid w:val="005528D0"/>
    <w:rsid w:val="005533A8"/>
    <w:rsid w:val="005822C4"/>
    <w:rsid w:val="0058562F"/>
    <w:rsid w:val="005D1E5D"/>
    <w:rsid w:val="005F698C"/>
    <w:rsid w:val="0062120B"/>
    <w:rsid w:val="006217C5"/>
    <w:rsid w:val="006433D1"/>
    <w:rsid w:val="00663C69"/>
    <w:rsid w:val="00670CAB"/>
    <w:rsid w:val="00677BB1"/>
    <w:rsid w:val="006B261B"/>
    <w:rsid w:val="006C4BC7"/>
    <w:rsid w:val="006D69EE"/>
    <w:rsid w:val="006F0C43"/>
    <w:rsid w:val="006F7ADA"/>
    <w:rsid w:val="00703948"/>
    <w:rsid w:val="00710B19"/>
    <w:rsid w:val="00734ED8"/>
    <w:rsid w:val="00735408"/>
    <w:rsid w:val="007569B2"/>
    <w:rsid w:val="00766763"/>
    <w:rsid w:val="00780B8E"/>
    <w:rsid w:val="00782DBD"/>
    <w:rsid w:val="00796777"/>
    <w:rsid w:val="00797E36"/>
    <w:rsid w:val="007A22C0"/>
    <w:rsid w:val="007A7870"/>
    <w:rsid w:val="007C206A"/>
    <w:rsid w:val="007D0FF8"/>
    <w:rsid w:val="007D314B"/>
    <w:rsid w:val="00811D15"/>
    <w:rsid w:val="00863FE5"/>
    <w:rsid w:val="008A2463"/>
    <w:rsid w:val="008D3A7B"/>
    <w:rsid w:val="008E02DD"/>
    <w:rsid w:val="00902C79"/>
    <w:rsid w:val="00923E20"/>
    <w:rsid w:val="00947D50"/>
    <w:rsid w:val="00983BC0"/>
    <w:rsid w:val="00994630"/>
    <w:rsid w:val="009B64A8"/>
    <w:rsid w:val="009E636B"/>
    <w:rsid w:val="00A05152"/>
    <w:rsid w:val="00A14573"/>
    <w:rsid w:val="00A15F94"/>
    <w:rsid w:val="00A22E98"/>
    <w:rsid w:val="00A2405C"/>
    <w:rsid w:val="00A25860"/>
    <w:rsid w:val="00A55B30"/>
    <w:rsid w:val="00A632AC"/>
    <w:rsid w:val="00A9019C"/>
    <w:rsid w:val="00AD4081"/>
    <w:rsid w:val="00AE135E"/>
    <w:rsid w:val="00B161EE"/>
    <w:rsid w:val="00B22536"/>
    <w:rsid w:val="00B234DA"/>
    <w:rsid w:val="00B362DF"/>
    <w:rsid w:val="00B51A59"/>
    <w:rsid w:val="00B572D4"/>
    <w:rsid w:val="00B65939"/>
    <w:rsid w:val="00B73833"/>
    <w:rsid w:val="00B81D77"/>
    <w:rsid w:val="00B84132"/>
    <w:rsid w:val="00B93DA8"/>
    <w:rsid w:val="00BA2182"/>
    <w:rsid w:val="00BC1CA4"/>
    <w:rsid w:val="00BF7C58"/>
    <w:rsid w:val="00C16323"/>
    <w:rsid w:val="00C46F43"/>
    <w:rsid w:val="00C6122F"/>
    <w:rsid w:val="00C828BA"/>
    <w:rsid w:val="00C867F5"/>
    <w:rsid w:val="00C9378D"/>
    <w:rsid w:val="00C9447D"/>
    <w:rsid w:val="00CB57B4"/>
    <w:rsid w:val="00CC02FC"/>
    <w:rsid w:val="00CC258E"/>
    <w:rsid w:val="00CC4BEC"/>
    <w:rsid w:val="00CD4F93"/>
    <w:rsid w:val="00CD77A2"/>
    <w:rsid w:val="00CE137E"/>
    <w:rsid w:val="00D063F2"/>
    <w:rsid w:val="00D152EE"/>
    <w:rsid w:val="00D21D80"/>
    <w:rsid w:val="00D45E91"/>
    <w:rsid w:val="00D629D6"/>
    <w:rsid w:val="00D74D74"/>
    <w:rsid w:val="00D90467"/>
    <w:rsid w:val="00DC08EE"/>
    <w:rsid w:val="00DD0F87"/>
    <w:rsid w:val="00DD2A7D"/>
    <w:rsid w:val="00DE41EB"/>
    <w:rsid w:val="00DF2EEE"/>
    <w:rsid w:val="00DF6D08"/>
    <w:rsid w:val="00E14AB5"/>
    <w:rsid w:val="00E16F19"/>
    <w:rsid w:val="00E2236F"/>
    <w:rsid w:val="00E3581C"/>
    <w:rsid w:val="00E50D4D"/>
    <w:rsid w:val="00E818C9"/>
    <w:rsid w:val="00EB0DDD"/>
    <w:rsid w:val="00EC02C0"/>
    <w:rsid w:val="00EC4761"/>
    <w:rsid w:val="00ED717C"/>
    <w:rsid w:val="00EE1853"/>
    <w:rsid w:val="00F01E38"/>
    <w:rsid w:val="00F30398"/>
    <w:rsid w:val="00F314F5"/>
    <w:rsid w:val="00F34F25"/>
    <w:rsid w:val="00F424D4"/>
    <w:rsid w:val="00F45D44"/>
    <w:rsid w:val="00F521DF"/>
    <w:rsid w:val="00F54F32"/>
    <w:rsid w:val="00F63CE1"/>
    <w:rsid w:val="00F730C0"/>
    <w:rsid w:val="00F8009A"/>
    <w:rsid w:val="00F82BD6"/>
    <w:rsid w:val="00FB3C73"/>
    <w:rsid w:val="00FF106E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BE39"/>
  <w15:docId w15:val="{210D8E9D-4B25-4244-A6D8-B08B424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911"/>
    <w:pPr>
      <w:spacing w:after="200" w:line="276" w:lineRule="auto"/>
      <w:jc w:val="both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59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2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7911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791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E7911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7911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0E7911"/>
    <w:rPr>
      <w:color w:val="0563C1" w:themeColor="hyperlink"/>
      <w:u w:val="single"/>
    </w:rPr>
  </w:style>
  <w:style w:type="paragraph" w:customStyle="1" w:styleId="Default">
    <w:name w:val="Default"/>
    <w:rsid w:val="000E79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B6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D4F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2B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B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BD6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B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BD6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BD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9E636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659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table" w:styleId="Stednmka3zvraznn1">
    <w:name w:val="Medium Grid 3 Accent 1"/>
    <w:basedOn w:val="Normlntabulka"/>
    <w:uiPriority w:val="69"/>
    <w:rsid w:val="00B659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69B2"/>
    <w:pPr>
      <w:jc w:val="left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7569B2"/>
    <w:pPr>
      <w:tabs>
        <w:tab w:val="left" w:pos="426"/>
        <w:tab w:val="right" w:leader="dot" w:pos="9062"/>
      </w:tabs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7A22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7A22C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2CB9-21B3-4AA7-B5B2-974D287C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5684</Words>
  <Characters>33538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Michaela Simonova</cp:lastModifiedBy>
  <cp:revision>3</cp:revision>
  <cp:lastPrinted>2020-09-07T12:29:00Z</cp:lastPrinted>
  <dcterms:created xsi:type="dcterms:W3CDTF">2021-02-16T09:01:00Z</dcterms:created>
  <dcterms:modified xsi:type="dcterms:W3CDTF">2021-02-24T12:36:00Z</dcterms:modified>
</cp:coreProperties>
</file>